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BC627" w14:textId="77777777" w:rsidR="0097060E" w:rsidRPr="006F5B73" w:rsidRDefault="0097060E" w:rsidP="0097060E">
      <w:pPr>
        <w:jc w:val="center"/>
        <w:outlineLvl w:val="0"/>
        <w:rPr>
          <w:noProof/>
          <w:szCs w:val="22"/>
        </w:rPr>
      </w:pPr>
      <w:r w:rsidRPr="006F5B73">
        <w:rPr>
          <w:noProof/>
          <w:spacing w:val="-5"/>
          <w:szCs w:val="22"/>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6F5B73" w:rsidRDefault="0097060E" w:rsidP="0097060E">
      <w:pPr>
        <w:jc w:val="center"/>
        <w:outlineLvl w:val="0"/>
        <w:rPr>
          <w:noProof/>
          <w:szCs w:val="22"/>
        </w:rPr>
      </w:pPr>
      <w:r w:rsidRPr="006F5B73">
        <w:rPr>
          <w:noProof/>
          <w:szCs w:val="22"/>
        </w:rPr>
        <w:t>Sabiedrība ar ierobežotu atbildību “Jēkabpils ūdens”</w:t>
      </w:r>
    </w:p>
    <w:p w14:paraId="3472F716" w14:textId="77777777" w:rsidR="0097060E" w:rsidRPr="006F5B73" w:rsidRDefault="0097060E" w:rsidP="0097060E">
      <w:pPr>
        <w:jc w:val="center"/>
        <w:outlineLvl w:val="0"/>
        <w:rPr>
          <w:noProof/>
          <w:szCs w:val="22"/>
        </w:rPr>
      </w:pPr>
      <w:r w:rsidRPr="006F5B73">
        <w:rPr>
          <w:noProof/>
          <w:szCs w:val="22"/>
        </w:rPr>
        <w:t>Reģistrācijas Nr. 45403000395</w:t>
      </w:r>
    </w:p>
    <w:p w14:paraId="397DDBF6" w14:textId="77777777" w:rsidR="0097060E" w:rsidRPr="006F5B73" w:rsidRDefault="0097060E" w:rsidP="0097060E">
      <w:pPr>
        <w:jc w:val="center"/>
        <w:outlineLvl w:val="0"/>
        <w:rPr>
          <w:noProof/>
          <w:szCs w:val="22"/>
        </w:rPr>
      </w:pPr>
      <w:r w:rsidRPr="006F5B73">
        <w:rPr>
          <w:noProof/>
          <w:szCs w:val="22"/>
        </w:rPr>
        <w:t>Jaunā iela 60, Jēkabpils, LV-5201,</w:t>
      </w:r>
      <w:r w:rsidRPr="006F5B73">
        <w:rPr>
          <w:noProof/>
          <w:color w:val="000000"/>
          <w:szCs w:val="22"/>
        </w:rPr>
        <w:t xml:space="preserve"> </w:t>
      </w:r>
      <w:hyperlink r:id="rId6" w:history="1">
        <w:r w:rsidRPr="00245696">
          <w:rPr>
            <w:noProof/>
            <w:color w:val="000000"/>
            <w:szCs w:val="22"/>
            <w:u w:val="single"/>
          </w:rPr>
          <w:t>www.jekabpilsudens.lv</w:t>
        </w:r>
      </w:hyperlink>
    </w:p>
    <w:p w14:paraId="2C6C4575" w14:textId="77777777" w:rsidR="0097060E" w:rsidRPr="00245696" w:rsidRDefault="0097060E" w:rsidP="0097060E">
      <w:pPr>
        <w:jc w:val="center"/>
        <w:outlineLvl w:val="0"/>
        <w:rPr>
          <w:color w:val="000000"/>
          <w:spacing w:val="-5"/>
          <w:szCs w:val="22"/>
          <w:lang w:val="en-US"/>
        </w:rPr>
      </w:pPr>
      <w:r w:rsidRPr="006F5B73">
        <w:rPr>
          <w:noProof/>
          <w:szCs w:val="22"/>
          <w:lang w:val="en-US"/>
        </w:rPr>
        <w:t xml:space="preserve">Tālrunis 65232036, elektroniskais pasts </w:t>
      </w:r>
      <w:hyperlink r:id="rId7" w:history="1">
        <w:r w:rsidRPr="00245696">
          <w:rPr>
            <w:noProof/>
            <w:color w:val="000000"/>
            <w:szCs w:val="22"/>
            <w:u w:val="single"/>
            <w:lang w:val="en-US"/>
          </w:rPr>
          <w:t>info@jekabpilsudens.lv</w:t>
        </w:r>
      </w:hyperlink>
    </w:p>
    <w:p w14:paraId="50B17238" w14:textId="77777777" w:rsidR="0097060E" w:rsidRPr="006F5B73" w:rsidRDefault="0097060E" w:rsidP="0097060E">
      <w:pPr>
        <w:pBdr>
          <w:bottom w:val="single" w:sz="4" w:space="1" w:color="auto"/>
        </w:pBdr>
        <w:jc w:val="center"/>
        <w:outlineLvl w:val="0"/>
        <w:rPr>
          <w:spacing w:val="-5"/>
          <w:szCs w:val="22"/>
          <w:lang w:val="en-US"/>
        </w:rPr>
      </w:pPr>
      <w:r w:rsidRPr="006F5B73">
        <w:rPr>
          <w:noProof/>
          <w:szCs w:val="22"/>
          <w:lang w:val="en-US"/>
        </w:rPr>
        <w:t>Norēķinu konts LV80UNLA0009000508309, AS “SEB banka”</w:t>
      </w:r>
    </w:p>
    <w:p w14:paraId="4277AA95" w14:textId="77777777" w:rsidR="0097060E" w:rsidRDefault="0097060E" w:rsidP="0097060E">
      <w:pPr>
        <w:jc w:val="center"/>
        <w:rPr>
          <w:caps/>
          <w:sz w:val="28"/>
          <w:szCs w:val="28"/>
          <w:lang w:eastAsia="lv-LV"/>
        </w:rPr>
      </w:pPr>
    </w:p>
    <w:p w14:paraId="03D7E09D" w14:textId="77777777" w:rsidR="0097060E" w:rsidRPr="008352BA" w:rsidRDefault="0097060E" w:rsidP="0097060E">
      <w:pPr>
        <w:jc w:val="right"/>
        <w:rPr>
          <w:lang w:eastAsia="lv-LV"/>
        </w:rPr>
      </w:pPr>
      <w:r w:rsidRPr="008352BA">
        <w:rPr>
          <w:caps/>
          <w:sz w:val="28"/>
          <w:szCs w:val="28"/>
          <w:lang w:eastAsia="lv-LV"/>
        </w:rPr>
        <w:t>APSTIPRINU</w:t>
      </w:r>
    </w:p>
    <w:p w14:paraId="0BD08948" w14:textId="77777777" w:rsidR="0097060E" w:rsidRPr="008352BA" w:rsidRDefault="0097060E" w:rsidP="0097060E">
      <w:pPr>
        <w:jc w:val="right"/>
        <w:rPr>
          <w:lang w:eastAsia="lv-LV"/>
        </w:rPr>
      </w:pPr>
      <w:r>
        <w:rPr>
          <w:lang w:eastAsia="lv-LV"/>
        </w:rPr>
        <w:t>SIA “Jēkabpils ūdens”</w:t>
      </w:r>
    </w:p>
    <w:p w14:paraId="5A2F4301" w14:textId="77777777" w:rsidR="0097060E" w:rsidRPr="008352BA" w:rsidRDefault="0097060E" w:rsidP="0097060E">
      <w:pPr>
        <w:jc w:val="right"/>
        <w:rPr>
          <w:lang w:eastAsia="lv-LV"/>
        </w:rPr>
      </w:pPr>
      <w:r>
        <w:rPr>
          <w:lang w:eastAsia="lv-LV"/>
        </w:rPr>
        <w:t xml:space="preserve">Valdes loceklis </w:t>
      </w:r>
    </w:p>
    <w:p w14:paraId="622A71E0" w14:textId="77777777" w:rsidR="0097060E" w:rsidRPr="00E56B05" w:rsidRDefault="0097060E" w:rsidP="0097060E">
      <w:pPr>
        <w:jc w:val="right"/>
        <w:rPr>
          <w:lang w:eastAsia="lv-LV"/>
        </w:rPr>
      </w:pPr>
      <w:r w:rsidRPr="008352BA">
        <w:rPr>
          <w:lang w:eastAsia="lv-LV"/>
        </w:rPr>
        <w:t>______________</w:t>
      </w:r>
      <w:proofErr w:type="spellStart"/>
      <w:r>
        <w:rPr>
          <w:lang w:eastAsia="lv-LV"/>
        </w:rPr>
        <w:t>M.Aleksejevs</w:t>
      </w:r>
      <w:proofErr w:type="spellEnd"/>
    </w:p>
    <w:p w14:paraId="115F8987" w14:textId="79339DDA" w:rsidR="0097060E" w:rsidRPr="00037D08" w:rsidRDefault="0097060E" w:rsidP="0097060E">
      <w:pPr>
        <w:jc w:val="right"/>
        <w:rPr>
          <w:lang w:eastAsia="lv-LV"/>
        </w:rPr>
      </w:pPr>
      <w:r w:rsidRPr="00037D08">
        <w:rPr>
          <w:lang w:eastAsia="lv-LV"/>
        </w:rPr>
        <w:t>20</w:t>
      </w:r>
      <w:r w:rsidR="001C24A3" w:rsidRPr="00037D08">
        <w:rPr>
          <w:lang w:eastAsia="lv-LV"/>
        </w:rPr>
        <w:t>20</w:t>
      </w:r>
      <w:r w:rsidRPr="00037D08">
        <w:rPr>
          <w:lang w:eastAsia="lv-LV"/>
        </w:rPr>
        <w:t xml:space="preserve">.gada </w:t>
      </w:r>
      <w:r w:rsidR="001C24A3" w:rsidRPr="00037D08">
        <w:rPr>
          <w:lang w:eastAsia="lv-LV"/>
        </w:rPr>
        <w:t>1</w:t>
      </w:r>
      <w:r w:rsidR="000A2E8E" w:rsidRPr="00037D08">
        <w:rPr>
          <w:lang w:eastAsia="lv-LV"/>
        </w:rPr>
        <w:t>0</w:t>
      </w:r>
      <w:r w:rsidR="00EE27EF" w:rsidRPr="00037D08">
        <w:rPr>
          <w:lang w:eastAsia="lv-LV"/>
        </w:rPr>
        <w:t>.</w:t>
      </w:r>
      <w:r w:rsidR="001C24A3" w:rsidRPr="00037D08">
        <w:rPr>
          <w:lang w:eastAsia="lv-LV"/>
        </w:rPr>
        <w:t>jūnijā</w:t>
      </w:r>
    </w:p>
    <w:p w14:paraId="3B1D17CD" w14:textId="15C0923E" w:rsidR="0097060E" w:rsidRPr="00037D08" w:rsidRDefault="0097060E" w:rsidP="006B234B">
      <w:pPr>
        <w:spacing w:before="60" w:after="120"/>
        <w:ind w:firstLine="720"/>
        <w:jc w:val="center"/>
        <w:rPr>
          <w:b/>
          <w:bCs/>
        </w:rPr>
      </w:pPr>
      <w:r w:rsidRPr="00037D08">
        <w:rPr>
          <w:b/>
          <w:bCs/>
        </w:rPr>
        <w:t>Cenu aptauja</w:t>
      </w:r>
      <w:r w:rsidR="000845C3" w:rsidRPr="00037D08">
        <w:rPr>
          <w:b/>
          <w:bCs/>
        </w:rPr>
        <w:t>s</w:t>
      </w:r>
    </w:p>
    <w:p w14:paraId="6626EB83" w14:textId="28FA8503" w:rsidR="0097060E" w:rsidRPr="00037D08" w:rsidRDefault="0097060E" w:rsidP="0097060E">
      <w:pPr>
        <w:pStyle w:val="Izmantotsliteratrassarakstavirsraksts1"/>
        <w:spacing w:before="0"/>
        <w:jc w:val="center"/>
        <w:rPr>
          <w:rFonts w:ascii="Times New Roman" w:hAnsi="Times New Roman"/>
          <w:b w:val="0"/>
        </w:rPr>
      </w:pPr>
      <w:r w:rsidRPr="00037D08">
        <w:rPr>
          <w:rFonts w:ascii="Times New Roman" w:hAnsi="Times New Roman"/>
          <w:b w:val="0"/>
        </w:rPr>
        <w:t>identifikācijas Nr. J</w:t>
      </w:r>
      <w:r w:rsidR="008B15B8" w:rsidRPr="00037D08">
        <w:rPr>
          <w:rFonts w:ascii="Times New Roman" w:hAnsi="Times New Roman"/>
          <w:b w:val="0"/>
        </w:rPr>
        <w:t>Ū</w:t>
      </w:r>
      <w:r w:rsidRPr="00037D08">
        <w:rPr>
          <w:rFonts w:ascii="Times New Roman" w:hAnsi="Times New Roman"/>
          <w:b w:val="0"/>
        </w:rPr>
        <w:t xml:space="preserve"> – CA </w:t>
      </w:r>
      <w:r w:rsidR="000A2E8E" w:rsidRPr="00037D08">
        <w:rPr>
          <w:rFonts w:ascii="Times New Roman" w:hAnsi="Times New Roman"/>
          <w:b w:val="0"/>
        </w:rPr>
        <w:t>2</w:t>
      </w:r>
      <w:r w:rsidRPr="00037D08">
        <w:rPr>
          <w:rFonts w:ascii="Times New Roman" w:hAnsi="Times New Roman"/>
          <w:b w:val="0"/>
        </w:rPr>
        <w:t>/20</w:t>
      </w:r>
      <w:r w:rsidR="001C24A3" w:rsidRPr="00037D08">
        <w:rPr>
          <w:rFonts w:ascii="Times New Roman" w:hAnsi="Times New Roman"/>
          <w:b w:val="0"/>
        </w:rPr>
        <w:t>20</w:t>
      </w:r>
    </w:p>
    <w:p w14:paraId="0FAF0350" w14:textId="1D29F6D2" w:rsidR="0097060E" w:rsidRPr="00037D08" w:rsidRDefault="0097060E" w:rsidP="00906754">
      <w:pPr>
        <w:jc w:val="center"/>
        <w:rPr>
          <w:b/>
          <w:iCs/>
        </w:rPr>
      </w:pPr>
      <w:bookmarkStart w:id="0" w:name="_Hlk532820189"/>
      <w:bookmarkStart w:id="1" w:name="_Hlk528846065"/>
      <w:r w:rsidRPr="00037D08">
        <w:rPr>
          <w:b/>
          <w:iCs/>
        </w:rPr>
        <w:t>“</w:t>
      </w:r>
      <w:r w:rsidR="00F927B5" w:rsidRPr="00037D08">
        <w:rPr>
          <w:b/>
          <w:iCs/>
        </w:rPr>
        <w:t>S</w:t>
      </w:r>
      <w:r w:rsidR="001C24A3" w:rsidRPr="00037D08">
        <w:rPr>
          <w:b/>
          <w:iCs/>
        </w:rPr>
        <w:t>kataku lūkas</w:t>
      </w:r>
      <w:r w:rsidRPr="00037D08">
        <w:rPr>
          <w:b/>
          <w:iCs/>
        </w:rPr>
        <w:t>”</w:t>
      </w:r>
      <w:bookmarkEnd w:id="0"/>
      <w:bookmarkEnd w:id="1"/>
    </w:p>
    <w:p w14:paraId="6DEE917B" w14:textId="33671C97" w:rsidR="000845C3" w:rsidRPr="00037D08" w:rsidRDefault="000845C3" w:rsidP="00906754">
      <w:pPr>
        <w:jc w:val="center"/>
        <w:rPr>
          <w:bCs/>
          <w:iCs/>
        </w:rPr>
      </w:pPr>
      <w:r w:rsidRPr="00037D08">
        <w:rPr>
          <w:bCs/>
          <w:iCs/>
        </w:rPr>
        <w:t>Nolikums</w:t>
      </w:r>
    </w:p>
    <w:p w14:paraId="0D8096C5" w14:textId="77777777" w:rsidR="00674140" w:rsidRPr="00037D08" w:rsidRDefault="00674140" w:rsidP="0097060E">
      <w:pPr>
        <w:jc w:val="both"/>
        <w:rPr>
          <w:b/>
        </w:rPr>
      </w:pPr>
    </w:p>
    <w:p w14:paraId="46BC8C34" w14:textId="55E356AA" w:rsidR="0097060E" w:rsidRPr="00037D08" w:rsidRDefault="0097060E" w:rsidP="0097060E">
      <w:pPr>
        <w:jc w:val="both"/>
        <w:rPr>
          <w:b/>
        </w:rPr>
      </w:pPr>
      <w:r w:rsidRPr="00037D08">
        <w:rPr>
          <w:b/>
        </w:rPr>
        <w:t>1.Pasūtītājs</w:t>
      </w:r>
    </w:p>
    <w:p w14:paraId="4A5B818E" w14:textId="77777777" w:rsidR="0097060E" w:rsidRPr="00445C33" w:rsidRDefault="0097060E" w:rsidP="0097060E">
      <w:pPr>
        <w:suppressAutoHyphens/>
        <w:rPr>
          <w:rFonts w:cs="Calibri"/>
          <w:iCs/>
          <w:lang w:eastAsia="ar-SA"/>
        </w:rPr>
      </w:pPr>
      <w:r w:rsidRPr="00445C33">
        <w:rPr>
          <w:rFonts w:cs="Calibri"/>
          <w:b/>
          <w:iCs/>
          <w:lang w:eastAsia="ar-SA"/>
        </w:rPr>
        <w:t>Sabiedrība ar ierobežotu atbildību “Jēkabpils ūdens”</w:t>
      </w:r>
    </w:p>
    <w:p w14:paraId="3385F62F" w14:textId="77777777" w:rsidR="0097060E" w:rsidRPr="00037D08" w:rsidRDefault="0097060E" w:rsidP="0097060E">
      <w:pPr>
        <w:rPr>
          <w:rFonts w:eastAsia="Calibri"/>
        </w:rPr>
      </w:pPr>
      <w:r w:rsidRPr="00037D08">
        <w:rPr>
          <w:rFonts w:eastAsia="Calibri"/>
        </w:rPr>
        <w:t>Reģistrācijas numurs: 45403000395</w:t>
      </w:r>
    </w:p>
    <w:p w14:paraId="35423B7F" w14:textId="77777777" w:rsidR="0097060E" w:rsidRPr="00037D08" w:rsidRDefault="0097060E" w:rsidP="0097060E">
      <w:r w:rsidRPr="00037D08">
        <w:t>Adrese: Jaunā iela 60, Jēkabpils, LV - 5201</w:t>
      </w:r>
    </w:p>
    <w:p w14:paraId="48F1497C" w14:textId="77777777" w:rsidR="0097060E" w:rsidRPr="00037D08" w:rsidRDefault="0097060E" w:rsidP="0097060E">
      <w:pPr>
        <w:tabs>
          <w:tab w:val="left" w:pos="0"/>
        </w:tabs>
      </w:pPr>
      <w:r w:rsidRPr="00037D08">
        <w:t>Banka: AS SEB banka</w:t>
      </w:r>
    </w:p>
    <w:p w14:paraId="6B9CE56C" w14:textId="09234C1D" w:rsidR="0097060E" w:rsidRPr="00037D08" w:rsidRDefault="0097060E" w:rsidP="0097060E">
      <w:pPr>
        <w:tabs>
          <w:tab w:val="left" w:pos="0"/>
        </w:tabs>
      </w:pPr>
      <w:r w:rsidRPr="00037D08">
        <w:t xml:space="preserve">Kods: </w:t>
      </w:r>
      <w:r w:rsidR="00FC1924" w:rsidRPr="00037D08">
        <w:t>UNLALV</w:t>
      </w:r>
      <w:r w:rsidRPr="00037D08">
        <w:t>2</w:t>
      </w:r>
      <w:r w:rsidR="00FC1924" w:rsidRPr="00037D08">
        <w:t>X</w:t>
      </w:r>
    </w:p>
    <w:p w14:paraId="7D1A5618" w14:textId="77777777" w:rsidR="0097060E" w:rsidRPr="00037D08" w:rsidRDefault="0097060E" w:rsidP="0097060E">
      <w:r w:rsidRPr="00037D08">
        <w:t>Norēķina konta Nr.LV80UNLA0009000508309</w:t>
      </w:r>
    </w:p>
    <w:p w14:paraId="7665CC47" w14:textId="2DCD8414" w:rsidR="0097060E" w:rsidRPr="00037D08" w:rsidRDefault="0097060E" w:rsidP="0097060E">
      <w:pPr>
        <w:jc w:val="both"/>
      </w:pPr>
      <w:r w:rsidRPr="00037D08">
        <w:t xml:space="preserve">Kontaktpersona: Diāna Ose </w:t>
      </w:r>
      <w:r w:rsidRPr="00037D08">
        <w:rPr>
          <w:rFonts w:cs="Calibri"/>
          <w:lang w:eastAsia="ar-SA"/>
        </w:rPr>
        <w:t>Tālr</w:t>
      </w:r>
      <w:r w:rsidRPr="00037D08">
        <w:rPr>
          <w:lang w:eastAsia="ar-SA"/>
        </w:rPr>
        <w:t>.: 25573414</w:t>
      </w:r>
      <w:r w:rsidRPr="00037D08">
        <w:t xml:space="preserve"> e-pa</w:t>
      </w:r>
      <w:r w:rsidR="00F5193D" w:rsidRPr="00037D08">
        <w:t>s</w:t>
      </w:r>
      <w:r w:rsidRPr="00037D08">
        <w:t xml:space="preserve">ts: </w:t>
      </w:r>
      <w:hyperlink r:id="rId8" w:history="1">
        <w:r w:rsidR="00EE27EF" w:rsidRPr="00037D08">
          <w:rPr>
            <w:rStyle w:val="Hyperlink"/>
          </w:rPr>
          <w:t>jekabpilsudens@jekabpilsudens.lv</w:t>
        </w:r>
      </w:hyperlink>
      <w:r w:rsidR="00EE27EF" w:rsidRPr="00037D08">
        <w:t xml:space="preserve"> </w:t>
      </w:r>
    </w:p>
    <w:p w14:paraId="4050D1C0" w14:textId="76726C1D" w:rsidR="000A2E8E" w:rsidRPr="00037D08" w:rsidRDefault="00ED7BB6" w:rsidP="0097060E">
      <w:pPr>
        <w:jc w:val="both"/>
      </w:pPr>
      <w:r w:rsidRPr="00037D08">
        <w:t xml:space="preserve">Tehniskajos jautājumos: </w:t>
      </w:r>
      <w:r w:rsidR="00270CCA" w:rsidRPr="00037D08">
        <w:t>tehniskais direktors</w:t>
      </w:r>
      <w:r w:rsidRPr="00037D08">
        <w:t xml:space="preserve"> Dainis </w:t>
      </w:r>
      <w:proofErr w:type="spellStart"/>
      <w:r w:rsidRPr="00037D08">
        <w:t>Raubiškis</w:t>
      </w:r>
      <w:proofErr w:type="spellEnd"/>
      <w:r w:rsidR="00270CCA" w:rsidRPr="00037D08">
        <w:t>,</w:t>
      </w:r>
      <w:r w:rsidRPr="00037D08">
        <w:t xml:space="preserve"> </w:t>
      </w:r>
      <w:r w:rsidR="00270CCA" w:rsidRPr="00037D08">
        <w:rPr>
          <w:rFonts w:cs="Calibri"/>
          <w:lang w:eastAsia="ar-SA"/>
        </w:rPr>
        <w:t>Tālr</w:t>
      </w:r>
      <w:r w:rsidR="00270CCA" w:rsidRPr="00037D08">
        <w:rPr>
          <w:lang w:eastAsia="ar-SA"/>
        </w:rPr>
        <w:t>.: 2</w:t>
      </w:r>
      <w:r w:rsidR="00270CCA" w:rsidRPr="00037D08">
        <w:rPr>
          <w:lang w:eastAsia="ar-SA"/>
        </w:rPr>
        <w:t>9102647</w:t>
      </w:r>
    </w:p>
    <w:p w14:paraId="3A5ABFD9" w14:textId="77777777" w:rsidR="0097060E" w:rsidRPr="00037D08" w:rsidRDefault="0097060E" w:rsidP="0097060E">
      <w:pPr>
        <w:jc w:val="both"/>
      </w:pPr>
    </w:p>
    <w:p w14:paraId="467EABA4" w14:textId="77777777" w:rsidR="0097060E" w:rsidRPr="00037D08" w:rsidRDefault="0097060E" w:rsidP="0097060E">
      <w:pPr>
        <w:jc w:val="both"/>
        <w:rPr>
          <w:b/>
        </w:rPr>
      </w:pPr>
      <w:r w:rsidRPr="00037D08">
        <w:rPr>
          <w:b/>
        </w:rPr>
        <w:t xml:space="preserve">2.Cenu aptaujas priekšmets un apjoms </w:t>
      </w:r>
    </w:p>
    <w:p w14:paraId="4F1051C6" w14:textId="0B9E8E84" w:rsidR="007F18E6" w:rsidRPr="00037D08" w:rsidRDefault="007F18E6" w:rsidP="0097060E">
      <w:pPr>
        <w:jc w:val="both"/>
      </w:pPr>
      <w:r w:rsidRPr="00037D08">
        <w:t xml:space="preserve">2.1. </w:t>
      </w:r>
      <w:bookmarkStart w:id="2" w:name="_Hlk42611230"/>
      <w:r w:rsidR="00F96E45" w:rsidRPr="00037D08">
        <w:t>S</w:t>
      </w:r>
      <w:r w:rsidR="00295132" w:rsidRPr="00037D08">
        <w:t>kataku lūkas</w:t>
      </w:r>
      <w:bookmarkEnd w:id="2"/>
      <w:r w:rsidR="009A50DA" w:rsidRPr="00037D08">
        <w:t>,</w:t>
      </w:r>
      <w:r w:rsidR="00270CCA" w:rsidRPr="00037D08">
        <w:t xml:space="preserve"> </w:t>
      </w:r>
      <w:r w:rsidR="00347450" w:rsidRPr="00037D08">
        <w:t>30 gabalas,</w:t>
      </w:r>
      <w:r w:rsidR="009A50DA" w:rsidRPr="00037D08">
        <w:t xml:space="preserve"> saskaņā ar Tehnisko specifikāciju</w:t>
      </w:r>
      <w:r w:rsidRPr="00037D08">
        <w:t>.</w:t>
      </w:r>
      <w:r w:rsidR="00FC1924" w:rsidRPr="00037D08">
        <w:t xml:space="preserve"> </w:t>
      </w:r>
    </w:p>
    <w:p w14:paraId="6437973F" w14:textId="77777777" w:rsidR="00347450" w:rsidRPr="00037D08" w:rsidRDefault="007F18E6" w:rsidP="00347450">
      <w:pPr>
        <w:spacing w:before="120" w:after="120" w:line="280" w:lineRule="exact"/>
        <w:jc w:val="both"/>
        <w:rPr>
          <w:rFonts w:ascii="Arial" w:hAnsi="Arial" w:cs="Arial"/>
          <w:lang w:val="en-AU"/>
        </w:rPr>
      </w:pPr>
      <w:r w:rsidRPr="00037D08">
        <w:rPr>
          <w:rFonts w:eastAsia="Calibri"/>
          <w:lang w:eastAsia="lv-LV"/>
        </w:rPr>
        <w:t xml:space="preserve">2.2. </w:t>
      </w:r>
      <w:bookmarkStart w:id="3" w:name="_Hlk42682199"/>
      <w:r w:rsidR="004178EB" w:rsidRPr="00037D08">
        <w:rPr>
          <w:rFonts w:eastAsia="Calibri"/>
          <w:lang w:eastAsia="lv-LV"/>
        </w:rPr>
        <w:t>Tehniskā specifikācija:</w:t>
      </w:r>
      <w:r w:rsidR="00347450" w:rsidRPr="00037D08">
        <w:rPr>
          <w:rFonts w:ascii="Arial" w:hAnsi="Arial" w:cs="Arial"/>
          <w:lang w:val="en-AU"/>
        </w:rPr>
        <w:t xml:space="preserve"> </w:t>
      </w:r>
    </w:p>
    <w:p w14:paraId="446857C2" w14:textId="77777777" w:rsidR="00F927B5" w:rsidRPr="00037D08" w:rsidRDefault="00F927B5" w:rsidP="00347450">
      <w:pPr>
        <w:spacing w:before="120" w:after="120" w:line="280" w:lineRule="exact"/>
        <w:jc w:val="both"/>
      </w:pPr>
      <w:r w:rsidRPr="00037D08">
        <w:t>Tehniskās prasības:</w:t>
      </w:r>
    </w:p>
    <w:p w14:paraId="27D2FEBA" w14:textId="0AA4231A" w:rsidR="00F927B5" w:rsidRPr="00037D08" w:rsidRDefault="00F927B5" w:rsidP="00F927B5">
      <w:pPr>
        <w:pStyle w:val="ListParagraph"/>
        <w:numPr>
          <w:ilvl w:val="0"/>
          <w:numId w:val="6"/>
        </w:numPr>
        <w:spacing w:before="0"/>
        <w:jc w:val="both"/>
        <w:rPr>
          <w:sz w:val="24"/>
          <w:szCs w:val="24"/>
        </w:rPr>
      </w:pPr>
      <w:r w:rsidRPr="00037D08">
        <w:rPr>
          <w:sz w:val="24"/>
          <w:szCs w:val="24"/>
        </w:rPr>
        <w:t xml:space="preserve">Lūkas pārsedzei (rāmim un vākam)  jābūt izgatavotiem no kaļamā </w:t>
      </w:r>
      <w:proofErr w:type="spellStart"/>
      <w:r w:rsidRPr="00037D08">
        <w:rPr>
          <w:sz w:val="24"/>
          <w:szCs w:val="24"/>
        </w:rPr>
        <w:t>ķeta</w:t>
      </w:r>
      <w:proofErr w:type="spellEnd"/>
      <w:r w:rsidR="00674140" w:rsidRPr="00037D08">
        <w:rPr>
          <w:sz w:val="24"/>
          <w:szCs w:val="24"/>
        </w:rPr>
        <w:t>, ar</w:t>
      </w:r>
      <w:r w:rsidR="00674140" w:rsidRPr="00037D08">
        <w:rPr>
          <w:sz w:val="24"/>
          <w:szCs w:val="24"/>
          <w:lang w:val="lv-LV"/>
        </w:rPr>
        <w:t xml:space="preserve"> </w:t>
      </w:r>
      <w:r w:rsidR="00674140" w:rsidRPr="00037D08">
        <w:rPr>
          <w:sz w:val="24"/>
          <w:szCs w:val="24"/>
          <w:lang w:val="lv-LV"/>
        </w:rPr>
        <w:t>vismaz divām atvēršanas instrumenta ievietošanas ligzdām, kuras atrodas lūkas rāmī</w:t>
      </w:r>
      <w:r w:rsidR="00674140" w:rsidRPr="00037D08">
        <w:rPr>
          <w:sz w:val="24"/>
          <w:szCs w:val="24"/>
          <w:lang w:val="lv-LV"/>
        </w:rPr>
        <w:t>.</w:t>
      </w:r>
    </w:p>
    <w:p w14:paraId="0BEE0B06" w14:textId="6CCD2A5B" w:rsidR="00347450" w:rsidRPr="00037D08" w:rsidRDefault="00F927B5" w:rsidP="00F927B5">
      <w:pPr>
        <w:pStyle w:val="ListParagraph"/>
        <w:numPr>
          <w:ilvl w:val="0"/>
          <w:numId w:val="6"/>
        </w:numPr>
        <w:spacing w:before="0"/>
        <w:jc w:val="both"/>
        <w:rPr>
          <w:sz w:val="24"/>
          <w:szCs w:val="24"/>
        </w:rPr>
      </w:pPr>
      <w:r w:rsidRPr="00037D08">
        <w:rPr>
          <w:sz w:val="24"/>
          <w:szCs w:val="24"/>
        </w:rPr>
        <w:t xml:space="preserve">Lūkas pārsedzes slodzes </w:t>
      </w:r>
      <w:r w:rsidR="00843C61">
        <w:rPr>
          <w:sz w:val="24"/>
          <w:szCs w:val="24"/>
        </w:rPr>
        <w:t>izturība</w:t>
      </w:r>
      <w:r w:rsidRPr="00037D08">
        <w:rPr>
          <w:sz w:val="24"/>
          <w:szCs w:val="24"/>
        </w:rPr>
        <w:t xml:space="preserve"> ne zemāka par D400.</w:t>
      </w:r>
    </w:p>
    <w:p w14:paraId="49EA2B28" w14:textId="4E9D677A" w:rsidR="00F927B5" w:rsidRPr="00037D08" w:rsidRDefault="00F927B5" w:rsidP="00F927B5">
      <w:pPr>
        <w:pStyle w:val="ListParagraph"/>
        <w:numPr>
          <w:ilvl w:val="0"/>
          <w:numId w:val="6"/>
        </w:numPr>
        <w:spacing w:before="0"/>
        <w:jc w:val="both"/>
        <w:rPr>
          <w:sz w:val="24"/>
          <w:szCs w:val="24"/>
        </w:rPr>
      </w:pPr>
      <w:r w:rsidRPr="00037D08">
        <w:rPr>
          <w:sz w:val="24"/>
          <w:szCs w:val="24"/>
        </w:rPr>
        <w:t>Lūkas pārsedzei jābūt peldošā tipa.</w:t>
      </w:r>
    </w:p>
    <w:p w14:paraId="07978346" w14:textId="408B7AC0" w:rsidR="00F927B5" w:rsidRPr="00037D08" w:rsidRDefault="00DB738A" w:rsidP="00F927B5">
      <w:pPr>
        <w:pStyle w:val="ListParagraph"/>
        <w:numPr>
          <w:ilvl w:val="0"/>
          <w:numId w:val="6"/>
        </w:numPr>
        <w:spacing w:before="0"/>
        <w:jc w:val="both"/>
        <w:rPr>
          <w:sz w:val="24"/>
          <w:szCs w:val="24"/>
        </w:rPr>
      </w:pPr>
      <w:r w:rsidRPr="00037D08">
        <w:rPr>
          <w:sz w:val="24"/>
          <w:szCs w:val="24"/>
        </w:rPr>
        <w:t>Lūkas pārsedze ir bez ventilācijas atverēm.</w:t>
      </w:r>
    </w:p>
    <w:p w14:paraId="41F0E454" w14:textId="6632E04A" w:rsidR="00DB738A" w:rsidRPr="00037D08" w:rsidRDefault="00DB738A" w:rsidP="00F927B5">
      <w:pPr>
        <w:pStyle w:val="ListParagraph"/>
        <w:numPr>
          <w:ilvl w:val="0"/>
          <w:numId w:val="6"/>
        </w:numPr>
        <w:spacing w:before="0"/>
        <w:jc w:val="both"/>
        <w:rPr>
          <w:sz w:val="24"/>
          <w:szCs w:val="24"/>
        </w:rPr>
      </w:pPr>
      <w:r w:rsidRPr="00037D08">
        <w:rPr>
          <w:sz w:val="24"/>
          <w:szCs w:val="24"/>
        </w:rPr>
        <w:t xml:space="preserve">Vākam </w:t>
      </w:r>
      <w:r w:rsidR="00F96E45" w:rsidRPr="00037D08">
        <w:rPr>
          <w:sz w:val="24"/>
          <w:szCs w:val="24"/>
        </w:rPr>
        <w:t>jābūt piestiprinātam pie rāmja ar eņģi, ar iespēju to atvienot no rāmja.</w:t>
      </w:r>
    </w:p>
    <w:p w14:paraId="48D35B96" w14:textId="314D236B" w:rsidR="00F96E45" w:rsidRPr="00037D08" w:rsidRDefault="00F96E45" w:rsidP="00F927B5">
      <w:pPr>
        <w:pStyle w:val="ListParagraph"/>
        <w:numPr>
          <w:ilvl w:val="0"/>
          <w:numId w:val="6"/>
        </w:numPr>
        <w:spacing w:before="0"/>
        <w:jc w:val="both"/>
        <w:rPr>
          <w:sz w:val="24"/>
          <w:szCs w:val="24"/>
        </w:rPr>
      </w:pPr>
      <w:r w:rsidRPr="00037D08">
        <w:rPr>
          <w:sz w:val="24"/>
          <w:szCs w:val="24"/>
        </w:rPr>
        <w:t>Eņģu vāka atvēruma leņķis 100</w:t>
      </w:r>
      <w:r w:rsidRPr="00037D08">
        <w:rPr>
          <w:sz w:val="24"/>
          <w:szCs w:val="24"/>
          <w:vertAlign w:val="superscript"/>
        </w:rPr>
        <w:t xml:space="preserve">0 </w:t>
      </w:r>
      <w:r w:rsidRPr="00037D08">
        <w:rPr>
          <w:sz w:val="24"/>
          <w:szCs w:val="24"/>
        </w:rPr>
        <w:t>horizontāli, tam jānodrošina aizvēršanas drošības bloķēšana</w:t>
      </w:r>
      <w:r w:rsidR="00674140" w:rsidRPr="00037D08">
        <w:rPr>
          <w:sz w:val="24"/>
          <w:szCs w:val="24"/>
        </w:rPr>
        <w:t>, fiksējoties vismaz 75</w:t>
      </w:r>
      <w:r w:rsidR="00674140" w:rsidRPr="00037D08">
        <w:rPr>
          <w:sz w:val="24"/>
          <w:szCs w:val="24"/>
          <w:vertAlign w:val="superscript"/>
        </w:rPr>
        <w:t>0</w:t>
      </w:r>
      <w:r w:rsidR="00674140" w:rsidRPr="00037D08">
        <w:rPr>
          <w:sz w:val="24"/>
          <w:szCs w:val="24"/>
        </w:rPr>
        <w:t xml:space="preserve"> leņķī horizontāli.</w:t>
      </w:r>
    </w:p>
    <w:p w14:paraId="468B004F" w14:textId="0CEA03A1" w:rsidR="00F96E45" w:rsidRPr="00037D08" w:rsidRDefault="00674140" w:rsidP="00F927B5">
      <w:pPr>
        <w:pStyle w:val="ListParagraph"/>
        <w:numPr>
          <w:ilvl w:val="0"/>
          <w:numId w:val="6"/>
        </w:numPr>
        <w:spacing w:before="0"/>
        <w:jc w:val="both"/>
        <w:rPr>
          <w:sz w:val="24"/>
          <w:szCs w:val="24"/>
        </w:rPr>
      </w:pPr>
      <w:r w:rsidRPr="00037D08">
        <w:rPr>
          <w:sz w:val="24"/>
          <w:szCs w:val="24"/>
        </w:rPr>
        <w:t>Lūkas pārsedzes amortizācijas starplika ir viengabalaina blīvgumija, ko iespējams atdalīt no rāmja ( to nebojājot), atsevišķi iegādāties un nomainīt. Blīvgumijai jābūt fiksētai pie rāmja korpusa tā, lai pilnībā izslēgtu vāka un rāmja savstarpēju kontaktu pie vertikālas un horizontālas slodzes.</w:t>
      </w:r>
    </w:p>
    <w:p w14:paraId="1F82A049" w14:textId="6C3106D6" w:rsidR="00F96E45" w:rsidRPr="00037D08" w:rsidRDefault="00674140" w:rsidP="00F927B5">
      <w:pPr>
        <w:pStyle w:val="ListParagraph"/>
        <w:numPr>
          <w:ilvl w:val="0"/>
          <w:numId w:val="6"/>
        </w:numPr>
        <w:spacing w:before="0"/>
        <w:jc w:val="both"/>
        <w:rPr>
          <w:sz w:val="24"/>
          <w:szCs w:val="24"/>
        </w:rPr>
      </w:pPr>
      <w:r w:rsidRPr="00037D08">
        <w:rPr>
          <w:sz w:val="24"/>
          <w:szCs w:val="24"/>
        </w:rPr>
        <w:t>Rāmja augstumam (H) jābūt ne mazākam kā 190mm.</w:t>
      </w:r>
    </w:p>
    <w:p w14:paraId="2FE03B00" w14:textId="6A891586" w:rsidR="00674140" w:rsidRDefault="00674140" w:rsidP="00F927B5">
      <w:pPr>
        <w:pStyle w:val="ListParagraph"/>
        <w:numPr>
          <w:ilvl w:val="0"/>
          <w:numId w:val="6"/>
        </w:numPr>
        <w:spacing w:before="0"/>
        <w:jc w:val="both"/>
        <w:rPr>
          <w:sz w:val="24"/>
          <w:szCs w:val="24"/>
        </w:rPr>
      </w:pPr>
      <w:r w:rsidRPr="00037D08">
        <w:rPr>
          <w:sz w:val="24"/>
          <w:szCs w:val="24"/>
        </w:rPr>
        <w:t>Lūkas pārsedzes atvērumam jābūt ne mazākam kā 700mm.</w:t>
      </w:r>
    </w:p>
    <w:p w14:paraId="280BAD58" w14:textId="098D9541" w:rsidR="00F415F3" w:rsidRPr="00037D08" w:rsidRDefault="00F415F3" w:rsidP="00F927B5">
      <w:pPr>
        <w:pStyle w:val="ListParagraph"/>
        <w:numPr>
          <w:ilvl w:val="0"/>
          <w:numId w:val="6"/>
        </w:numPr>
        <w:spacing w:before="0"/>
        <w:jc w:val="both"/>
        <w:rPr>
          <w:sz w:val="24"/>
          <w:szCs w:val="24"/>
        </w:rPr>
      </w:pPr>
      <w:r>
        <w:rPr>
          <w:sz w:val="24"/>
          <w:szCs w:val="24"/>
        </w:rPr>
        <w:t>Rāmja kakla ārējam diametram jābūt ne mazākam kā 610mm.</w:t>
      </w:r>
    </w:p>
    <w:p w14:paraId="4292F3A3" w14:textId="0B46E7A2" w:rsidR="00674140" w:rsidRPr="00037D08" w:rsidRDefault="00674140" w:rsidP="00F927B5">
      <w:pPr>
        <w:pStyle w:val="ListParagraph"/>
        <w:numPr>
          <w:ilvl w:val="0"/>
          <w:numId w:val="6"/>
        </w:numPr>
        <w:spacing w:before="0"/>
        <w:jc w:val="both"/>
        <w:rPr>
          <w:sz w:val="24"/>
          <w:szCs w:val="24"/>
        </w:rPr>
      </w:pPr>
      <w:r w:rsidRPr="00037D08">
        <w:rPr>
          <w:sz w:val="24"/>
          <w:szCs w:val="24"/>
        </w:rPr>
        <w:t xml:space="preserve">Lūkas pārsedze atbilst </w:t>
      </w:r>
      <w:r w:rsidRPr="00037D08">
        <w:rPr>
          <w:sz w:val="24"/>
          <w:szCs w:val="24"/>
          <w:lang w:val="lv-LV"/>
        </w:rPr>
        <w:t xml:space="preserve">standartam LVS </w:t>
      </w:r>
      <w:r w:rsidRPr="00037D08">
        <w:rPr>
          <w:sz w:val="24"/>
          <w:szCs w:val="24"/>
        </w:rPr>
        <w:t xml:space="preserve">NE </w:t>
      </w:r>
      <w:r w:rsidRPr="00037D08">
        <w:rPr>
          <w:sz w:val="24"/>
          <w:szCs w:val="24"/>
          <w:lang w:val="lv-LV"/>
        </w:rPr>
        <w:t>124</w:t>
      </w:r>
      <w:r w:rsidRPr="00037D08">
        <w:rPr>
          <w:sz w:val="24"/>
          <w:szCs w:val="24"/>
          <w:lang w:val="lv-LV"/>
        </w:rPr>
        <w:t>, ko apliecina ES sertifikāts</w:t>
      </w:r>
    </w:p>
    <w:p w14:paraId="4EC4DCB0" w14:textId="46298CF7" w:rsidR="004178EB" w:rsidRPr="00037D08" w:rsidRDefault="004178EB" w:rsidP="00F927B5">
      <w:pPr>
        <w:jc w:val="both"/>
        <w:rPr>
          <w:rFonts w:eastAsia="Calibri"/>
          <w:lang w:eastAsia="lv-LV"/>
        </w:rPr>
      </w:pPr>
    </w:p>
    <w:tbl>
      <w:tblPr>
        <w:tblStyle w:val="TableGrid"/>
        <w:tblW w:w="9208" w:type="dxa"/>
        <w:tblLook w:val="04A0" w:firstRow="1" w:lastRow="0" w:firstColumn="1" w:lastColumn="0" w:noHBand="0" w:noVBand="1"/>
      </w:tblPr>
      <w:tblGrid>
        <w:gridCol w:w="3782"/>
        <w:gridCol w:w="1683"/>
        <w:gridCol w:w="1334"/>
        <w:gridCol w:w="1119"/>
        <w:gridCol w:w="1290"/>
      </w:tblGrid>
      <w:tr w:rsidR="005B04CB" w:rsidRPr="00037D08" w14:paraId="68A59D03" w14:textId="09371D93" w:rsidTr="00DE4B49">
        <w:trPr>
          <w:trHeight w:val="341"/>
        </w:trPr>
        <w:tc>
          <w:tcPr>
            <w:tcW w:w="3782" w:type="dxa"/>
            <w:vAlign w:val="center"/>
          </w:tcPr>
          <w:p w14:paraId="5C4C2AE0" w14:textId="77777777" w:rsidR="005B04CB" w:rsidRPr="00037D08" w:rsidRDefault="005B04CB" w:rsidP="005B04CB">
            <w:pPr>
              <w:spacing w:line="276" w:lineRule="auto"/>
              <w:jc w:val="center"/>
              <w:rPr>
                <w:b/>
                <w:bCs/>
              </w:rPr>
            </w:pPr>
            <w:r w:rsidRPr="00037D08">
              <w:rPr>
                <w:b/>
                <w:bCs/>
              </w:rPr>
              <w:lastRenderedPageBreak/>
              <w:t>Nosaukums</w:t>
            </w:r>
          </w:p>
        </w:tc>
        <w:tc>
          <w:tcPr>
            <w:tcW w:w="1683" w:type="dxa"/>
            <w:vAlign w:val="center"/>
          </w:tcPr>
          <w:p w14:paraId="7115B3F4" w14:textId="77777777" w:rsidR="005B04CB" w:rsidRPr="00037D08" w:rsidRDefault="005B04CB" w:rsidP="005B04CB">
            <w:pPr>
              <w:spacing w:line="276" w:lineRule="auto"/>
              <w:jc w:val="center"/>
              <w:rPr>
                <w:b/>
                <w:bCs/>
              </w:rPr>
            </w:pPr>
            <w:r w:rsidRPr="00037D08">
              <w:rPr>
                <w:b/>
                <w:bCs/>
              </w:rPr>
              <w:t>Daudzums</w:t>
            </w:r>
          </w:p>
        </w:tc>
        <w:tc>
          <w:tcPr>
            <w:tcW w:w="1334" w:type="dxa"/>
            <w:vAlign w:val="center"/>
          </w:tcPr>
          <w:p w14:paraId="587F37A8" w14:textId="54FB47A3" w:rsidR="005B04CB" w:rsidRPr="00037D08" w:rsidRDefault="005B04CB" w:rsidP="005B04CB">
            <w:pPr>
              <w:spacing w:line="276" w:lineRule="auto"/>
              <w:ind w:left="-50" w:right="-108"/>
              <w:jc w:val="center"/>
              <w:rPr>
                <w:b/>
                <w:bCs/>
              </w:rPr>
            </w:pPr>
            <w:r w:rsidRPr="00037D08">
              <w:rPr>
                <w:b/>
                <w:bCs/>
              </w:rPr>
              <w:t xml:space="preserve">1 </w:t>
            </w:r>
            <w:r w:rsidR="00DE4B49" w:rsidRPr="00037D08">
              <w:rPr>
                <w:b/>
                <w:bCs/>
              </w:rPr>
              <w:t>gab.</w:t>
            </w:r>
            <w:r w:rsidRPr="00037D08">
              <w:rPr>
                <w:b/>
                <w:bCs/>
              </w:rPr>
              <w:t xml:space="preserve"> cena </w:t>
            </w:r>
            <w:r w:rsidRPr="00037D08">
              <w:rPr>
                <w:rFonts w:eastAsia="Calibri"/>
                <w:b/>
                <w:iCs/>
                <w:lang w:eastAsia="ar-SA"/>
              </w:rPr>
              <w:t>EUR bez PVN</w:t>
            </w:r>
          </w:p>
        </w:tc>
        <w:tc>
          <w:tcPr>
            <w:tcW w:w="1119" w:type="dxa"/>
            <w:vAlign w:val="center"/>
          </w:tcPr>
          <w:p w14:paraId="09F9859B" w14:textId="19A40D5A" w:rsidR="005B04CB" w:rsidRPr="00037D08" w:rsidRDefault="005B04CB" w:rsidP="005B04CB">
            <w:pPr>
              <w:spacing w:line="276" w:lineRule="auto"/>
              <w:jc w:val="center"/>
              <w:rPr>
                <w:b/>
                <w:bCs/>
              </w:rPr>
            </w:pPr>
            <w:r w:rsidRPr="00037D08">
              <w:rPr>
                <w:b/>
                <w:bCs/>
              </w:rPr>
              <w:t xml:space="preserve">PVN </w:t>
            </w:r>
            <w:r w:rsidRPr="00037D08">
              <w:rPr>
                <w:rFonts w:eastAsia="Calibri"/>
                <w:b/>
                <w:iCs/>
                <w:lang w:eastAsia="ar-SA"/>
              </w:rPr>
              <w:t xml:space="preserve"> (EUR)</w:t>
            </w:r>
          </w:p>
        </w:tc>
        <w:tc>
          <w:tcPr>
            <w:tcW w:w="1290" w:type="dxa"/>
            <w:vAlign w:val="center"/>
          </w:tcPr>
          <w:p w14:paraId="22764EE5" w14:textId="29A6A2CF" w:rsidR="005B04CB" w:rsidRPr="00037D08" w:rsidRDefault="005B04CB" w:rsidP="00DE4B49">
            <w:pPr>
              <w:spacing w:line="276" w:lineRule="auto"/>
              <w:ind w:left="-86" w:right="-108"/>
              <w:jc w:val="center"/>
              <w:rPr>
                <w:b/>
                <w:bCs/>
              </w:rPr>
            </w:pPr>
            <w:r w:rsidRPr="00037D08">
              <w:rPr>
                <w:b/>
                <w:bCs/>
              </w:rPr>
              <w:t xml:space="preserve">1 </w:t>
            </w:r>
            <w:r w:rsidR="00DE4B49" w:rsidRPr="00037D08">
              <w:rPr>
                <w:b/>
                <w:bCs/>
              </w:rPr>
              <w:t>gab.</w:t>
            </w:r>
            <w:r w:rsidRPr="00037D08">
              <w:rPr>
                <w:b/>
                <w:bCs/>
              </w:rPr>
              <w:t xml:space="preserve"> cena </w:t>
            </w:r>
            <w:r w:rsidRPr="00037D08">
              <w:rPr>
                <w:rFonts w:eastAsia="Calibri"/>
                <w:b/>
                <w:iCs/>
                <w:lang w:eastAsia="ar-SA"/>
              </w:rPr>
              <w:t>EUR ar PVN</w:t>
            </w:r>
          </w:p>
        </w:tc>
      </w:tr>
      <w:tr w:rsidR="005B04CB" w:rsidRPr="00037D08" w14:paraId="6AA390CF" w14:textId="2FBD6D67" w:rsidTr="00347450">
        <w:trPr>
          <w:trHeight w:val="734"/>
        </w:trPr>
        <w:tc>
          <w:tcPr>
            <w:tcW w:w="3782" w:type="dxa"/>
          </w:tcPr>
          <w:p w14:paraId="34856238" w14:textId="5B47CCBC" w:rsidR="005B04CB" w:rsidRPr="00037D08" w:rsidRDefault="00037D08" w:rsidP="005B04CB">
            <w:pPr>
              <w:spacing w:line="276" w:lineRule="auto"/>
            </w:pPr>
            <w:r w:rsidRPr="00037D08">
              <w:t>S</w:t>
            </w:r>
            <w:r w:rsidR="00347450" w:rsidRPr="00037D08">
              <w:t>kataku lūka</w:t>
            </w:r>
          </w:p>
        </w:tc>
        <w:tc>
          <w:tcPr>
            <w:tcW w:w="1683" w:type="dxa"/>
          </w:tcPr>
          <w:p w14:paraId="7C15C7EC" w14:textId="25611FF3" w:rsidR="005B04CB" w:rsidRPr="00037D08" w:rsidRDefault="00347450" w:rsidP="005B04CB">
            <w:pPr>
              <w:spacing w:line="276" w:lineRule="auto"/>
            </w:pPr>
            <w:r w:rsidRPr="00037D08">
              <w:t>1</w:t>
            </w:r>
          </w:p>
        </w:tc>
        <w:tc>
          <w:tcPr>
            <w:tcW w:w="1334" w:type="dxa"/>
          </w:tcPr>
          <w:p w14:paraId="0EA74AF2" w14:textId="77777777" w:rsidR="005B04CB" w:rsidRPr="00037D08" w:rsidRDefault="005B04CB" w:rsidP="005B04CB">
            <w:pPr>
              <w:spacing w:line="276" w:lineRule="auto"/>
            </w:pPr>
          </w:p>
        </w:tc>
        <w:tc>
          <w:tcPr>
            <w:tcW w:w="1119" w:type="dxa"/>
          </w:tcPr>
          <w:p w14:paraId="1301FC63" w14:textId="77777777" w:rsidR="005B04CB" w:rsidRPr="00037D08" w:rsidRDefault="005B04CB" w:rsidP="005B04CB">
            <w:pPr>
              <w:spacing w:line="276" w:lineRule="auto"/>
            </w:pPr>
          </w:p>
        </w:tc>
        <w:tc>
          <w:tcPr>
            <w:tcW w:w="1290" w:type="dxa"/>
          </w:tcPr>
          <w:p w14:paraId="111AC377" w14:textId="77777777" w:rsidR="005B04CB" w:rsidRPr="00037D08" w:rsidRDefault="005B04CB" w:rsidP="005B04CB">
            <w:pPr>
              <w:spacing w:line="276" w:lineRule="auto"/>
            </w:pPr>
          </w:p>
        </w:tc>
      </w:tr>
    </w:tbl>
    <w:p w14:paraId="25154859" w14:textId="6BE6C668" w:rsidR="0097060E" w:rsidRPr="00037D08" w:rsidRDefault="0097060E" w:rsidP="0097060E">
      <w:pPr>
        <w:jc w:val="both"/>
      </w:pPr>
    </w:p>
    <w:bookmarkEnd w:id="3"/>
    <w:p w14:paraId="58AB82BD" w14:textId="5135C8FA" w:rsidR="005B04CB" w:rsidRPr="00037D08" w:rsidRDefault="005B04CB" w:rsidP="005B04CB">
      <w:pPr>
        <w:jc w:val="both"/>
        <w:rPr>
          <w:rFonts w:eastAsia="Calibri"/>
          <w:lang w:eastAsia="lv-LV"/>
        </w:rPr>
      </w:pPr>
      <w:r w:rsidRPr="00037D08">
        <w:rPr>
          <w:rFonts w:eastAsia="Calibri"/>
          <w:lang w:eastAsia="lv-LV"/>
        </w:rPr>
        <w:t xml:space="preserve">2.3. Iegāde tiks veikta pakāpeniski </w:t>
      </w:r>
      <w:r w:rsidR="00295132" w:rsidRPr="00037D08">
        <w:rPr>
          <w:rFonts w:eastAsia="Calibri"/>
          <w:lang w:eastAsia="lv-LV"/>
        </w:rPr>
        <w:t xml:space="preserve">viena </w:t>
      </w:r>
      <w:r w:rsidRPr="00037D08">
        <w:rPr>
          <w:rFonts w:eastAsia="Calibri"/>
          <w:lang w:eastAsia="lv-LV"/>
        </w:rPr>
        <w:t xml:space="preserve">gada </w:t>
      </w:r>
      <w:r w:rsidR="002A03B4" w:rsidRPr="00037D08">
        <w:rPr>
          <w:rFonts w:eastAsia="Calibri"/>
          <w:lang w:eastAsia="lv-LV"/>
        </w:rPr>
        <w:t xml:space="preserve">laikā </w:t>
      </w:r>
      <w:r w:rsidRPr="00037D08">
        <w:rPr>
          <w:rFonts w:eastAsia="Calibri"/>
          <w:lang w:eastAsia="lv-LV"/>
        </w:rPr>
        <w:t>pēc nepieciešamības.</w:t>
      </w:r>
    </w:p>
    <w:p w14:paraId="46C376AF" w14:textId="576D2D8A" w:rsidR="005B04CB" w:rsidRPr="00037D08" w:rsidRDefault="005B04CB" w:rsidP="005B04CB">
      <w:pPr>
        <w:jc w:val="both"/>
        <w:rPr>
          <w:rFonts w:eastAsia="Calibri"/>
          <w:lang w:eastAsia="lv-LV"/>
        </w:rPr>
      </w:pPr>
      <w:r w:rsidRPr="00037D08">
        <w:rPr>
          <w:rFonts w:eastAsia="Calibri"/>
          <w:lang w:eastAsia="lv-LV"/>
        </w:rPr>
        <w:t xml:space="preserve">2.4. Paredzamais apjoms noteikts provizoriski </w:t>
      </w:r>
      <w:r w:rsidR="002A03B4" w:rsidRPr="00037D08">
        <w:rPr>
          <w:rFonts w:eastAsia="Calibri"/>
          <w:lang w:eastAsia="lv-LV"/>
        </w:rPr>
        <w:t xml:space="preserve">vienam </w:t>
      </w:r>
      <w:r w:rsidRPr="00037D08">
        <w:rPr>
          <w:rFonts w:eastAsia="Calibri"/>
          <w:lang w:eastAsia="lv-LV"/>
        </w:rPr>
        <w:t xml:space="preserve">gadam, iegādes apjomi var svārstīties (pieaugt vai samazināties) 20% robežās. </w:t>
      </w:r>
    </w:p>
    <w:p w14:paraId="0F56876F" w14:textId="05966659" w:rsidR="005B04CB" w:rsidRPr="00037D08" w:rsidRDefault="005B04CB" w:rsidP="0097060E">
      <w:pPr>
        <w:jc w:val="both"/>
      </w:pPr>
    </w:p>
    <w:p w14:paraId="5D48DC21" w14:textId="05C364E0" w:rsidR="004178EB" w:rsidRPr="00037D08" w:rsidRDefault="004178EB" w:rsidP="004178EB">
      <w:pPr>
        <w:jc w:val="both"/>
        <w:rPr>
          <w:b/>
        </w:rPr>
      </w:pPr>
      <w:r w:rsidRPr="00037D08">
        <w:rPr>
          <w:b/>
        </w:rPr>
        <w:t>3. Piedāvājuma iesniegšanas vieta, datums un laiks</w:t>
      </w:r>
    </w:p>
    <w:p w14:paraId="4BF13221" w14:textId="107EE9FC" w:rsidR="004178EB" w:rsidRPr="00037D08" w:rsidRDefault="00FC1924" w:rsidP="004178EB">
      <w:pPr>
        <w:jc w:val="both"/>
      </w:pPr>
      <w:r w:rsidRPr="00037D08">
        <w:t>3</w:t>
      </w:r>
      <w:r w:rsidR="004178EB" w:rsidRPr="00037D08">
        <w:t>.1.Piedāvājumi jāiesniedz līdz 20</w:t>
      </w:r>
      <w:r w:rsidR="002A03B4" w:rsidRPr="00037D08">
        <w:t>20</w:t>
      </w:r>
      <w:r w:rsidR="004178EB" w:rsidRPr="00037D08">
        <w:t xml:space="preserve">.gada </w:t>
      </w:r>
      <w:r w:rsidR="002A03B4" w:rsidRPr="00037D08">
        <w:rPr>
          <w:b/>
          <w:u w:val="single"/>
        </w:rPr>
        <w:t>2</w:t>
      </w:r>
      <w:r w:rsidR="00445C33">
        <w:rPr>
          <w:b/>
          <w:u w:val="single"/>
        </w:rPr>
        <w:t>9</w:t>
      </w:r>
      <w:r w:rsidR="008F6AC4" w:rsidRPr="00037D08">
        <w:rPr>
          <w:b/>
          <w:u w:val="single"/>
        </w:rPr>
        <w:t>.</w:t>
      </w:r>
      <w:r w:rsidR="002A03B4" w:rsidRPr="00037D08">
        <w:rPr>
          <w:b/>
          <w:u w:val="single"/>
        </w:rPr>
        <w:t>jūnijam</w:t>
      </w:r>
      <w:r w:rsidR="004178EB" w:rsidRPr="00037D08">
        <w:rPr>
          <w:b/>
          <w:u w:val="single"/>
        </w:rPr>
        <w:t>, plkst. 1</w:t>
      </w:r>
      <w:r w:rsidR="000845C3" w:rsidRPr="00037D08">
        <w:rPr>
          <w:b/>
          <w:u w:val="single"/>
        </w:rPr>
        <w:t>3</w:t>
      </w:r>
      <w:r w:rsidR="004178EB" w:rsidRPr="00037D08">
        <w:rPr>
          <w:b/>
          <w:u w:val="single"/>
        </w:rPr>
        <w:t>:00</w:t>
      </w:r>
      <w:r w:rsidR="004178EB" w:rsidRPr="00037D08">
        <w:t xml:space="preserve">. </w:t>
      </w:r>
    </w:p>
    <w:p w14:paraId="4F31C4A4" w14:textId="18E9AC06" w:rsidR="004178EB" w:rsidRPr="00037D08" w:rsidRDefault="004178EB" w:rsidP="004178EB">
      <w:pPr>
        <w:jc w:val="both"/>
        <w:rPr>
          <w:lang w:eastAsia="lv-LV"/>
        </w:rPr>
      </w:pPr>
      <w:r w:rsidRPr="00037D08">
        <w:rPr>
          <w:bCs/>
        </w:rPr>
        <w:t xml:space="preserve">Piedāvājuma iesniegšanas vieta: </w:t>
      </w:r>
      <w:r w:rsidRPr="00037D08">
        <w:rPr>
          <w:b/>
        </w:rPr>
        <w:t>SIA “Jēkabpils ūdens” – Jaunā ielā 60, Jēkabpilī, LV-5201</w:t>
      </w:r>
      <w:r w:rsidRPr="00037D08">
        <w:rPr>
          <w:b/>
          <w:iCs/>
          <w:shd w:val="clear" w:color="auto" w:fill="FFFFFF"/>
        </w:rPr>
        <w:t xml:space="preserve">, </w:t>
      </w:r>
      <w:r w:rsidRPr="00037D08">
        <w:rPr>
          <w:lang w:eastAsia="lv-LV"/>
        </w:rPr>
        <w:t xml:space="preserve">iesniedzot personīgi </w:t>
      </w:r>
      <w:r w:rsidRPr="00037D08">
        <w:rPr>
          <w:bCs/>
          <w:lang w:eastAsia="lv-LV"/>
        </w:rPr>
        <w:t>referentei</w:t>
      </w:r>
      <w:r w:rsidRPr="00037D08">
        <w:rPr>
          <w:rFonts w:ascii="Times New Roman Bold" w:hAnsi="Times New Roman Bold" w:cs="Times New Roman Bold"/>
          <w:bCs/>
          <w:lang w:eastAsia="lv-LV"/>
        </w:rPr>
        <w:t>,</w:t>
      </w:r>
      <w:r w:rsidRPr="00037D08">
        <w:rPr>
          <w:lang w:eastAsia="lv-LV"/>
        </w:rPr>
        <w:t xml:space="preserve"> darba dienās no plkst. 08:00 līdz 12:00 un no plkst.13:00 līdz 16:00</w:t>
      </w:r>
      <w:r w:rsidR="002A03B4" w:rsidRPr="00037D08">
        <w:rPr>
          <w:lang w:eastAsia="lv-LV"/>
        </w:rPr>
        <w:t xml:space="preserve">, vai nosūtot pa pastu tā, lai tiktu saņemti līdz augstāk minētajam termiņam. Piedāvājumi kas saņemti </w:t>
      </w:r>
      <w:r w:rsidR="00950589">
        <w:rPr>
          <w:lang w:eastAsia="lv-LV"/>
        </w:rPr>
        <w:t>pēc 3.1. punktā noteiktā termiņa, netiek atvērti un vērtēti.</w:t>
      </w:r>
    </w:p>
    <w:p w14:paraId="349D0877" w14:textId="77777777" w:rsidR="00037D08" w:rsidRPr="00037D08" w:rsidRDefault="00037D08" w:rsidP="004178EB">
      <w:pPr>
        <w:jc w:val="both"/>
      </w:pPr>
    </w:p>
    <w:p w14:paraId="35D7DCEA" w14:textId="7D675CEE" w:rsidR="004178EB" w:rsidRPr="00037D08" w:rsidRDefault="004178EB" w:rsidP="004178EB">
      <w:pPr>
        <w:jc w:val="both"/>
        <w:rPr>
          <w:rFonts w:eastAsia="Calibri"/>
          <w:color w:val="000000"/>
        </w:rPr>
      </w:pPr>
      <w:r w:rsidRPr="00037D08">
        <w:rPr>
          <w:b/>
          <w:bCs/>
        </w:rPr>
        <w:t>4.</w:t>
      </w:r>
      <w:r w:rsidRPr="00037D08">
        <w:t xml:space="preserve"> </w:t>
      </w:r>
      <w:r w:rsidRPr="00037D08">
        <w:rPr>
          <w:rFonts w:eastAsia="Calibri"/>
          <w:b/>
          <w:color w:val="000000"/>
        </w:rPr>
        <w:t>Piedāvājumi jāiesniedz</w:t>
      </w:r>
      <w:r w:rsidRPr="00037D08">
        <w:rPr>
          <w:rFonts w:eastAsia="Calibri"/>
          <w:color w:val="000000"/>
        </w:rPr>
        <w:t xml:space="preserve"> vienā eksemplārā. </w:t>
      </w:r>
    </w:p>
    <w:p w14:paraId="3542D2A7" w14:textId="4B21E2B0" w:rsidR="004178EB" w:rsidRPr="00037D08" w:rsidRDefault="004178EB" w:rsidP="004178EB">
      <w:pPr>
        <w:jc w:val="both"/>
      </w:pPr>
      <w:r w:rsidRPr="00037D08">
        <w:t>4.1. Piedāvājums jāiesniedz vienā aizvērtā, aizzīmogotā un parakstītā aploksnē vai jānosūta pa</w:t>
      </w:r>
      <w:r w:rsidR="002A03B4" w:rsidRPr="00037D08">
        <w:t xml:space="preserve"> </w:t>
      </w:r>
      <w:r w:rsidRPr="00037D08">
        <w:t>pastu norādot sekojošu informāciju:</w:t>
      </w:r>
    </w:p>
    <w:p w14:paraId="696D4860" w14:textId="4C561329" w:rsidR="004178EB" w:rsidRPr="00037D08" w:rsidRDefault="004178EB" w:rsidP="007F18E6">
      <w:pPr>
        <w:jc w:val="both"/>
      </w:pPr>
      <w:r w:rsidRPr="00037D08">
        <w:t>pretendenta nosaukum</w:t>
      </w:r>
      <w:r w:rsidR="002A03B4" w:rsidRPr="00037D08">
        <w:t>s</w:t>
      </w:r>
      <w:r w:rsidR="00C57CCC" w:rsidRPr="00037D08">
        <w:t>, reģistrācijas numur</w:t>
      </w:r>
      <w:r w:rsidR="002A03B4" w:rsidRPr="00037D08">
        <w:t>s</w:t>
      </w:r>
      <w:r w:rsidRPr="00037D08">
        <w:t xml:space="preserve"> un adres</w:t>
      </w:r>
      <w:r w:rsidR="002A03B4" w:rsidRPr="00037D08">
        <w:t>e</w:t>
      </w:r>
      <w:r w:rsidRPr="00037D08">
        <w:t xml:space="preserve">; norāde „Piedāvājums cenu aptaujai </w:t>
      </w:r>
      <w:r w:rsidR="00BC1C51" w:rsidRPr="00037D08">
        <w:t>“</w:t>
      </w:r>
      <w:r w:rsidR="000845C3" w:rsidRPr="00037D08">
        <w:t>S</w:t>
      </w:r>
      <w:r w:rsidR="002A03B4" w:rsidRPr="00037D08">
        <w:t>kataku lūkas</w:t>
      </w:r>
      <w:r w:rsidR="00BC1C51" w:rsidRPr="00037D08">
        <w:t>”</w:t>
      </w:r>
      <w:r w:rsidRPr="00037D08">
        <w:t xml:space="preserve">, </w:t>
      </w:r>
      <w:r w:rsidRPr="00037D08">
        <w:rPr>
          <w:rFonts w:eastAsia="Calibri"/>
          <w:bCs/>
          <w:color w:val="000000"/>
        </w:rPr>
        <w:t xml:space="preserve"> identifikācijas </w:t>
      </w:r>
      <w:r w:rsidRPr="00037D08">
        <w:t>Nr. J</w:t>
      </w:r>
      <w:r w:rsidR="009A730E" w:rsidRPr="00037D08">
        <w:t>Ū</w:t>
      </w:r>
      <w:r w:rsidR="00DB7473" w:rsidRPr="00037D08">
        <w:t xml:space="preserve"> -</w:t>
      </w:r>
      <w:r w:rsidR="00E83B13" w:rsidRPr="00037D08">
        <w:t xml:space="preserve"> CA</w:t>
      </w:r>
      <w:r w:rsidRPr="00037D08">
        <w:t xml:space="preserve"> </w:t>
      </w:r>
      <w:r w:rsidR="002A03B4" w:rsidRPr="00037D08">
        <w:t>2</w:t>
      </w:r>
      <w:r w:rsidR="00E83B13" w:rsidRPr="00037D08">
        <w:t>/</w:t>
      </w:r>
      <w:r w:rsidRPr="00037D08">
        <w:t>20</w:t>
      </w:r>
      <w:r w:rsidR="002A03B4" w:rsidRPr="00037D08">
        <w:t>20</w:t>
      </w:r>
    </w:p>
    <w:p w14:paraId="207E6A7C" w14:textId="77777777" w:rsidR="004178EB" w:rsidRPr="00037D08" w:rsidRDefault="004178EB" w:rsidP="004178EB">
      <w:pPr>
        <w:jc w:val="both"/>
      </w:pPr>
    </w:p>
    <w:p w14:paraId="4C1D4AC9" w14:textId="50C657E2" w:rsidR="004178EB" w:rsidRPr="00037D08" w:rsidRDefault="00D90130" w:rsidP="004178EB">
      <w:pPr>
        <w:jc w:val="both"/>
        <w:rPr>
          <w:b/>
        </w:rPr>
      </w:pPr>
      <w:bookmarkStart w:id="4" w:name="_Toc145916135"/>
      <w:bookmarkEnd w:id="4"/>
      <w:r w:rsidRPr="00037D08">
        <w:rPr>
          <w:b/>
        </w:rPr>
        <w:t>5</w:t>
      </w:r>
      <w:r w:rsidR="004178EB" w:rsidRPr="00037D08">
        <w:rPr>
          <w:b/>
        </w:rPr>
        <w:t>. Vispārējās prasības pretendentiem</w:t>
      </w:r>
    </w:p>
    <w:p w14:paraId="74CCE71D" w14:textId="77777777" w:rsidR="00484A66" w:rsidRPr="00037D08" w:rsidRDefault="00D90130" w:rsidP="00484A66">
      <w:pPr>
        <w:jc w:val="both"/>
        <w:rPr>
          <w:color w:val="339966"/>
        </w:rPr>
      </w:pPr>
      <w:r w:rsidRPr="00037D08">
        <w:t>5.</w:t>
      </w:r>
      <w:r w:rsidR="004178EB" w:rsidRPr="00037D08">
        <w:t xml:space="preserve">1. </w:t>
      </w:r>
      <w:r w:rsidR="00484A66" w:rsidRPr="00037D08">
        <w:t xml:space="preserve">Par pretendentiem var būt personas, kuras atbilst šī </w:t>
      </w:r>
      <w:r w:rsidR="00484A66" w:rsidRPr="00037D08">
        <w:rPr>
          <w:color w:val="000000"/>
        </w:rPr>
        <w:t>nolikuma prasībām un kuras izsaka vēlēšanos piedalīties iepirkumā.</w:t>
      </w:r>
      <w:r w:rsidR="00484A66" w:rsidRPr="00037D08">
        <w:t xml:space="preserve"> Pretendents normatīvajos aktos noteiktajā kārtībā ir reģistrēts Latvijas Republikas Uzņēmumu reģistra Komercreģistrā vai līdzvērtīgā reģistrā ārvalstīs.</w:t>
      </w:r>
    </w:p>
    <w:p w14:paraId="7679B637" w14:textId="036C3273" w:rsidR="004178EB" w:rsidRPr="00037D08" w:rsidRDefault="00D90130" w:rsidP="004178EB">
      <w:pPr>
        <w:jc w:val="both"/>
        <w:rPr>
          <w:color w:val="000000"/>
        </w:rPr>
      </w:pPr>
      <w:r w:rsidRPr="00037D08">
        <w:rPr>
          <w:color w:val="000000"/>
        </w:rPr>
        <w:t>5</w:t>
      </w:r>
      <w:r w:rsidR="004178EB" w:rsidRPr="00037D08">
        <w:rPr>
          <w:color w:val="000000"/>
        </w:rPr>
        <w:t>.2. Visi pretendenti piedalās cenu aptaujā uz vienādu noteikumu un vienlīdzības pamata.</w:t>
      </w:r>
    </w:p>
    <w:p w14:paraId="36505A03" w14:textId="77777777" w:rsidR="004178EB" w:rsidRPr="00037D08" w:rsidRDefault="004178EB" w:rsidP="004178EB">
      <w:pPr>
        <w:jc w:val="both"/>
      </w:pPr>
    </w:p>
    <w:p w14:paraId="4399ECA5" w14:textId="74DFEAFF" w:rsidR="004178EB" w:rsidRPr="00037D08" w:rsidRDefault="007F18E6" w:rsidP="004178EB">
      <w:pPr>
        <w:jc w:val="both"/>
        <w:rPr>
          <w:b/>
        </w:rPr>
      </w:pPr>
      <w:r w:rsidRPr="00037D08">
        <w:rPr>
          <w:b/>
        </w:rPr>
        <w:t>6</w:t>
      </w:r>
      <w:r w:rsidR="004178EB" w:rsidRPr="00037D08">
        <w:rPr>
          <w:b/>
        </w:rPr>
        <w:t>. Pretendenta iesniedzamie dokumenti.</w:t>
      </w:r>
    </w:p>
    <w:p w14:paraId="031861B1" w14:textId="77777777" w:rsidR="004178EB" w:rsidRPr="00037D08" w:rsidRDefault="004178EB" w:rsidP="004178EB">
      <w:pPr>
        <w:jc w:val="both"/>
      </w:pPr>
      <w:r w:rsidRPr="00037D08">
        <w:t>Pretendents iesniedz šādus dokumentus:</w:t>
      </w:r>
    </w:p>
    <w:p w14:paraId="59687E6B" w14:textId="12D601C0" w:rsidR="004178EB" w:rsidRPr="00037D08" w:rsidRDefault="004178EB" w:rsidP="00037D08">
      <w:pPr>
        <w:pStyle w:val="ListParagraph"/>
        <w:numPr>
          <w:ilvl w:val="1"/>
          <w:numId w:val="8"/>
        </w:numPr>
        <w:spacing w:line="220" w:lineRule="exact"/>
        <w:contextualSpacing/>
        <w:jc w:val="both"/>
        <w:rPr>
          <w:sz w:val="24"/>
          <w:szCs w:val="24"/>
        </w:rPr>
      </w:pPr>
      <w:r w:rsidRPr="00037D08">
        <w:rPr>
          <w:sz w:val="24"/>
          <w:szCs w:val="24"/>
        </w:rPr>
        <w:t xml:space="preserve">Rakstisku pieteikumu </w:t>
      </w:r>
      <w:r w:rsidR="00E95E67" w:rsidRPr="00037D08">
        <w:rPr>
          <w:sz w:val="24"/>
          <w:szCs w:val="24"/>
        </w:rPr>
        <w:t xml:space="preserve">par dalību </w:t>
      </w:r>
      <w:r w:rsidRPr="00037D08">
        <w:rPr>
          <w:sz w:val="24"/>
          <w:szCs w:val="24"/>
        </w:rPr>
        <w:t>cenu aptauj</w:t>
      </w:r>
      <w:r w:rsidR="00E95E67" w:rsidRPr="00037D08">
        <w:rPr>
          <w:sz w:val="24"/>
          <w:szCs w:val="24"/>
        </w:rPr>
        <w:t>ā</w:t>
      </w:r>
      <w:r w:rsidR="00E95E67" w:rsidRPr="00037D08">
        <w:rPr>
          <w:sz w:val="24"/>
          <w:szCs w:val="24"/>
        </w:rPr>
        <w:t xml:space="preserve">, kas sniedz īsas ziņas par pretendentu (pretendenta nosaukums, juridiskā adrese, reģistrācijas Nr., kontaktpersonas vārds, uzvārds, tālrunis, e-pasts </w:t>
      </w:r>
      <w:r w:rsidR="00E95E67" w:rsidRPr="00037D08">
        <w:rPr>
          <w:i/>
          <w:sz w:val="24"/>
          <w:szCs w:val="24"/>
        </w:rPr>
        <w:t>– 1</w:t>
      </w:r>
      <w:r w:rsidR="00E95E67" w:rsidRPr="00037D08">
        <w:rPr>
          <w:sz w:val="24"/>
          <w:szCs w:val="24"/>
        </w:rPr>
        <w:t>.</w:t>
      </w:r>
      <w:r w:rsidR="00E95E67" w:rsidRPr="00037D08">
        <w:rPr>
          <w:i/>
          <w:sz w:val="24"/>
          <w:szCs w:val="24"/>
        </w:rPr>
        <w:t>pielikums</w:t>
      </w:r>
      <w:r w:rsidR="00E95E67" w:rsidRPr="00037D08">
        <w:rPr>
          <w:sz w:val="24"/>
          <w:szCs w:val="24"/>
        </w:rPr>
        <w:t>);</w:t>
      </w:r>
    </w:p>
    <w:p w14:paraId="1A1201F9" w14:textId="044DE865" w:rsidR="004178EB" w:rsidRPr="00037D08" w:rsidRDefault="00D90130" w:rsidP="00037D08">
      <w:pPr>
        <w:pStyle w:val="ListParagraph"/>
        <w:numPr>
          <w:ilvl w:val="1"/>
          <w:numId w:val="8"/>
        </w:numPr>
        <w:jc w:val="both"/>
        <w:rPr>
          <w:sz w:val="24"/>
          <w:szCs w:val="24"/>
        </w:rPr>
      </w:pPr>
      <w:r w:rsidRPr="00037D08">
        <w:rPr>
          <w:sz w:val="24"/>
          <w:szCs w:val="24"/>
        </w:rPr>
        <w:t xml:space="preserve">Finanšu piedāvājumu, atbilstoši </w:t>
      </w:r>
      <w:r w:rsidR="004178EB" w:rsidRPr="00037D08">
        <w:rPr>
          <w:sz w:val="24"/>
          <w:szCs w:val="24"/>
        </w:rPr>
        <w:t xml:space="preserve"> Tehnisk</w:t>
      </w:r>
      <w:r w:rsidRPr="00037D08">
        <w:rPr>
          <w:sz w:val="24"/>
          <w:szCs w:val="24"/>
        </w:rPr>
        <w:t>ai</w:t>
      </w:r>
      <w:r w:rsidR="004178EB" w:rsidRPr="00037D08">
        <w:rPr>
          <w:sz w:val="24"/>
          <w:szCs w:val="24"/>
        </w:rPr>
        <w:t xml:space="preserve"> specifikācij</w:t>
      </w:r>
      <w:r w:rsidRPr="00037D08">
        <w:rPr>
          <w:sz w:val="24"/>
          <w:szCs w:val="24"/>
        </w:rPr>
        <w:t>ai</w:t>
      </w:r>
      <w:r w:rsidR="00E95E67" w:rsidRPr="00037D08">
        <w:rPr>
          <w:color w:val="FF0000"/>
          <w:sz w:val="24"/>
          <w:szCs w:val="24"/>
        </w:rPr>
        <w:t xml:space="preserve"> </w:t>
      </w:r>
      <w:r w:rsidR="00037D08" w:rsidRPr="00037D08">
        <w:rPr>
          <w:sz w:val="24"/>
          <w:szCs w:val="24"/>
        </w:rPr>
        <w:t>-2</w:t>
      </w:r>
      <w:r w:rsidR="00E95E67" w:rsidRPr="00037D08">
        <w:rPr>
          <w:i/>
          <w:sz w:val="24"/>
          <w:szCs w:val="24"/>
        </w:rPr>
        <w:t>.pielikum</w:t>
      </w:r>
      <w:r w:rsidR="00037D08" w:rsidRPr="00037D08">
        <w:rPr>
          <w:i/>
          <w:sz w:val="24"/>
          <w:szCs w:val="24"/>
        </w:rPr>
        <w:t>s</w:t>
      </w:r>
      <w:r w:rsidRPr="00037D08">
        <w:rPr>
          <w:sz w:val="24"/>
          <w:szCs w:val="24"/>
        </w:rPr>
        <w:t>.</w:t>
      </w:r>
    </w:p>
    <w:p w14:paraId="6D4E243B" w14:textId="77777777" w:rsidR="004178EB" w:rsidRPr="00037D08" w:rsidRDefault="004178EB" w:rsidP="004178EB">
      <w:pPr>
        <w:ind w:left="709"/>
        <w:jc w:val="both"/>
      </w:pPr>
    </w:p>
    <w:p w14:paraId="69D0E5F0" w14:textId="2F933AA4" w:rsidR="004178EB" w:rsidRPr="00037D08" w:rsidRDefault="007F18E6" w:rsidP="004178EB">
      <w:pPr>
        <w:jc w:val="both"/>
        <w:rPr>
          <w:b/>
        </w:rPr>
      </w:pPr>
      <w:r w:rsidRPr="00037D08">
        <w:rPr>
          <w:b/>
        </w:rPr>
        <w:t>7</w:t>
      </w:r>
      <w:r w:rsidR="004178EB" w:rsidRPr="00037D08">
        <w:rPr>
          <w:b/>
        </w:rPr>
        <w:t>. Piedāvājumu vērtēšana.</w:t>
      </w:r>
    </w:p>
    <w:p w14:paraId="597B9C67" w14:textId="77777777" w:rsidR="00673317" w:rsidRPr="00037D08" w:rsidRDefault="007F18E6" w:rsidP="00673317">
      <w:pPr>
        <w:jc w:val="both"/>
      </w:pPr>
      <w:bookmarkStart w:id="5" w:name="_Toc59188053"/>
      <w:r w:rsidRPr="00037D08">
        <w:t>7.1</w:t>
      </w:r>
      <w:bookmarkStart w:id="6" w:name="_Toc26600590"/>
      <w:bookmarkStart w:id="7" w:name="_Toc59188055"/>
      <w:bookmarkEnd w:id="5"/>
      <w:r w:rsidRPr="00037D08">
        <w:t>.</w:t>
      </w:r>
      <w:r w:rsidR="004178EB" w:rsidRPr="00037D08">
        <w:t xml:space="preserve"> No piedāvājumiem, kas atbilst visām prasībām, izvēlēsies piedāvājumu ar </w:t>
      </w:r>
      <w:r w:rsidR="004178EB" w:rsidRPr="00037D08">
        <w:rPr>
          <w:b/>
        </w:rPr>
        <w:t>viszemāko cenu</w:t>
      </w:r>
      <w:bookmarkEnd w:id="6"/>
      <w:bookmarkEnd w:id="7"/>
      <w:r w:rsidR="004178EB" w:rsidRPr="00037D08">
        <w:t>.</w:t>
      </w:r>
    </w:p>
    <w:p w14:paraId="0925F28E" w14:textId="3A452235" w:rsidR="00673317" w:rsidRPr="00037D08" w:rsidRDefault="00673317" w:rsidP="00673317">
      <w:pPr>
        <w:jc w:val="both"/>
      </w:pPr>
      <w:r w:rsidRPr="00037D08">
        <w:t xml:space="preserve">7.2. </w:t>
      </w:r>
      <w:r w:rsidRPr="00037D08">
        <w:rPr>
          <w:lang w:eastAsia="ar-SA"/>
        </w:rPr>
        <w:t xml:space="preserve">Pretendentiem ir pastāvīgi jāseko līdzi aktuālajai informācijai mājas lapā par konkrēto iepirkumu. Pasūtītājs nav atbildīgs par to, ja kāda ieinteresētā persona nav iepazinusies ar informāciju, kurai ir nodrošināta brīva un tieša elektroniskā pieeja. </w:t>
      </w:r>
      <w:r w:rsidRPr="00037D08">
        <w:rPr>
          <w:b/>
          <w:bCs/>
        </w:rPr>
        <w:t>Paziņojums par rezultātiem tiks publicēts mājas lapā:</w:t>
      </w:r>
      <w:r w:rsidRPr="00037D08">
        <w:t xml:space="preserve"> </w:t>
      </w:r>
      <w:hyperlink r:id="rId9" w:history="1">
        <w:r w:rsidRPr="00037D08">
          <w:rPr>
            <w:rStyle w:val="Hyperlink"/>
            <w:color w:val="auto"/>
          </w:rPr>
          <w:t>www.jekabpilsudens.lv</w:t>
        </w:r>
      </w:hyperlink>
      <w:r w:rsidRPr="00037D08">
        <w:rPr>
          <w:b/>
          <w:bCs/>
        </w:rPr>
        <w:t xml:space="preserve">. </w:t>
      </w:r>
    </w:p>
    <w:p w14:paraId="0E1227CB" w14:textId="0FD6D8C7" w:rsidR="004178EB" w:rsidRPr="00037D08" w:rsidRDefault="004178EB" w:rsidP="004178EB">
      <w:pPr>
        <w:jc w:val="both"/>
      </w:pPr>
    </w:p>
    <w:p w14:paraId="0A5339AA" w14:textId="77777777" w:rsidR="004178EB" w:rsidRPr="00037D08" w:rsidRDefault="004178EB" w:rsidP="0097060E"/>
    <w:p w14:paraId="528A2F41" w14:textId="0CD584D3" w:rsidR="00484A66" w:rsidRDefault="00270CCA">
      <w:pPr>
        <w:spacing w:after="160" w:line="259" w:lineRule="auto"/>
        <w:rPr>
          <w:lang w:eastAsia="lv-LV" w:bidi="lv-LV"/>
        </w:rPr>
      </w:pPr>
      <w:r w:rsidRPr="00037D08">
        <w:rPr>
          <w:lang w:eastAsia="lv-LV" w:bidi="lv-LV"/>
        </w:rPr>
        <w:t>Juriste D.</w:t>
      </w:r>
      <w:r w:rsidR="00037D08" w:rsidRPr="00037D08">
        <w:rPr>
          <w:lang w:eastAsia="lv-LV" w:bidi="lv-LV"/>
        </w:rPr>
        <w:t xml:space="preserve"> </w:t>
      </w:r>
      <w:r w:rsidRPr="00037D08">
        <w:rPr>
          <w:lang w:eastAsia="lv-LV" w:bidi="lv-LV"/>
        </w:rPr>
        <w:t>Ose</w:t>
      </w:r>
      <w:r w:rsidR="00484A66" w:rsidRPr="00037D08">
        <w:rPr>
          <w:lang w:eastAsia="lv-LV" w:bidi="lv-LV"/>
        </w:rPr>
        <w:br w:type="page"/>
      </w:r>
    </w:p>
    <w:p w14:paraId="79A6B560" w14:textId="1BF2F413" w:rsidR="00484A66" w:rsidRPr="00484A66" w:rsidRDefault="00484A66" w:rsidP="00484A66">
      <w:pPr>
        <w:widowControl w:val="0"/>
        <w:autoSpaceDE w:val="0"/>
        <w:autoSpaceDN w:val="0"/>
        <w:spacing w:before="67"/>
        <w:ind w:right="118"/>
        <w:jc w:val="right"/>
        <w:rPr>
          <w:lang w:eastAsia="lv-LV" w:bidi="lv-LV"/>
        </w:rPr>
      </w:pPr>
      <w:r w:rsidRPr="00484A66">
        <w:rPr>
          <w:lang w:eastAsia="lv-LV" w:bidi="lv-LV"/>
        </w:rPr>
        <w:t>Pielikums Nr.1</w:t>
      </w:r>
    </w:p>
    <w:p w14:paraId="0B892667" w14:textId="77777777" w:rsidR="00484A66" w:rsidRPr="00484A66" w:rsidRDefault="00484A66" w:rsidP="00484A66">
      <w:pPr>
        <w:widowControl w:val="0"/>
        <w:autoSpaceDE w:val="0"/>
        <w:autoSpaceDN w:val="0"/>
        <w:rPr>
          <w:lang w:eastAsia="lv-LV" w:bidi="lv-LV"/>
        </w:rPr>
      </w:pPr>
    </w:p>
    <w:p w14:paraId="27930114" w14:textId="77777777" w:rsidR="00484A66" w:rsidRPr="00484A66" w:rsidRDefault="00484A66" w:rsidP="00484A66">
      <w:pPr>
        <w:widowControl w:val="0"/>
        <w:autoSpaceDE w:val="0"/>
        <w:autoSpaceDN w:val="0"/>
        <w:spacing w:before="91"/>
        <w:ind w:left="266" w:right="196"/>
        <w:jc w:val="center"/>
        <w:outlineLvl w:val="0"/>
        <w:rPr>
          <w:b/>
          <w:bCs/>
          <w:lang w:eastAsia="lv-LV" w:bidi="lv-LV"/>
        </w:rPr>
      </w:pPr>
      <w:r w:rsidRPr="00484A66">
        <w:rPr>
          <w:b/>
          <w:bCs/>
          <w:lang w:eastAsia="lv-LV" w:bidi="lv-LV"/>
        </w:rPr>
        <w:t>Pretendenta pieteikums (veidlapa)</w:t>
      </w:r>
    </w:p>
    <w:p w14:paraId="4D9D36EE" w14:textId="77777777" w:rsidR="00484A66" w:rsidRPr="00484A66" w:rsidRDefault="00484A66" w:rsidP="00484A66">
      <w:pPr>
        <w:widowControl w:val="0"/>
        <w:autoSpaceDE w:val="0"/>
        <w:autoSpaceDN w:val="0"/>
        <w:spacing w:before="33"/>
        <w:ind w:left="266" w:right="198"/>
        <w:jc w:val="center"/>
        <w:rPr>
          <w:lang w:eastAsia="lv-LV" w:bidi="lv-LV"/>
        </w:rPr>
      </w:pPr>
      <w:r w:rsidRPr="00484A66">
        <w:rPr>
          <w:lang w:eastAsia="lv-LV" w:bidi="lv-LV"/>
        </w:rPr>
        <w:t>dalībai iepirkumā</w:t>
      </w:r>
    </w:p>
    <w:p w14:paraId="23511A0F" w14:textId="77777777" w:rsidR="00484A66" w:rsidRPr="00484A66" w:rsidRDefault="00484A66" w:rsidP="00484A66">
      <w:pPr>
        <w:widowControl w:val="0"/>
        <w:tabs>
          <w:tab w:val="left" w:pos="3582"/>
        </w:tabs>
        <w:autoSpaceDE w:val="0"/>
        <w:autoSpaceDN w:val="0"/>
        <w:spacing w:before="38"/>
        <w:ind w:left="249"/>
        <w:rPr>
          <w:lang w:eastAsia="lv-LV" w:bidi="lv-LV"/>
        </w:rPr>
      </w:pPr>
      <w:r w:rsidRPr="00484A66">
        <w:rPr>
          <w:lang w:eastAsia="lv-LV" w:bidi="lv-LV"/>
        </w:rPr>
        <w:t>2020.gada</w:t>
      </w:r>
      <w:r w:rsidRPr="00484A66">
        <w:rPr>
          <w:u w:val="single"/>
          <w:lang w:eastAsia="lv-LV" w:bidi="lv-LV"/>
        </w:rPr>
        <w:t xml:space="preserve">   </w:t>
      </w:r>
      <w:r w:rsidRPr="00484A66">
        <w:rPr>
          <w:spacing w:val="54"/>
          <w:u w:val="single"/>
          <w:lang w:eastAsia="lv-LV" w:bidi="lv-LV"/>
        </w:rPr>
        <w:t xml:space="preserve"> </w:t>
      </w:r>
      <w:r w:rsidRPr="00484A66">
        <w:rPr>
          <w:u w:val="single"/>
          <w:lang w:eastAsia="lv-LV" w:bidi="lv-LV"/>
        </w:rPr>
        <w:t>.</w:t>
      </w:r>
      <w:r w:rsidRPr="00484A66">
        <w:rPr>
          <w:u w:val="single"/>
          <w:lang w:eastAsia="lv-LV" w:bidi="lv-LV"/>
        </w:rPr>
        <w:tab/>
      </w:r>
    </w:p>
    <w:p w14:paraId="796183DE" w14:textId="77777777" w:rsidR="00484A66" w:rsidRPr="00484A66" w:rsidRDefault="00484A66" w:rsidP="00484A66">
      <w:pPr>
        <w:widowControl w:val="0"/>
        <w:autoSpaceDE w:val="0"/>
        <w:autoSpaceDN w:val="0"/>
        <w:spacing w:before="8"/>
        <w:rPr>
          <w:lang w:eastAsia="lv-LV" w:bidi="lv-LV"/>
        </w:rPr>
      </w:pPr>
    </w:p>
    <w:p w14:paraId="2D0CD45C" w14:textId="6A1D8196" w:rsidR="00484A66" w:rsidRPr="00484A66" w:rsidRDefault="00484A66" w:rsidP="00484A66">
      <w:pPr>
        <w:spacing w:before="92" w:line="276" w:lineRule="auto"/>
        <w:ind w:left="249"/>
      </w:pPr>
      <w:r w:rsidRPr="00484A66">
        <w:t xml:space="preserve">Iesniedzot šo pieteikumu, Pretendenta vārdā piesaku dalību iepirkumā </w:t>
      </w:r>
      <w:r w:rsidRPr="00484A66">
        <w:rPr>
          <w:bCs/>
        </w:rPr>
        <w:t>“</w:t>
      </w:r>
      <w:r w:rsidR="000845C3">
        <w:rPr>
          <w:bCs/>
        </w:rPr>
        <w:t>S</w:t>
      </w:r>
      <w:r w:rsidR="00E95E67" w:rsidRPr="00295132">
        <w:t>kataku lūkas</w:t>
      </w:r>
      <w:r w:rsidRPr="00484A66">
        <w:rPr>
          <w:bCs/>
        </w:rPr>
        <w:t>”</w:t>
      </w:r>
      <w:r w:rsidRPr="00484A66">
        <w:t xml:space="preserve"> </w:t>
      </w:r>
      <w:r w:rsidRPr="00484A66">
        <w:rPr>
          <w:rFonts w:eastAsia="Calibri"/>
          <w:bCs/>
          <w:color w:val="000000"/>
        </w:rPr>
        <w:t xml:space="preserve">identifikācijas </w:t>
      </w:r>
      <w:r w:rsidRPr="00484A66">
        <w:t xml:space="preserve">Nr. JŪ - CA </w:t>
      </w:r>
      <w:r w:rsidR="00E95E67">
        <w:t>2</w:t>
      </w:r>
      <w:r w:rsidRPr="00484A66">
        <w:t>/2020</w:t>
      </w:r>
    </w:p>
    <w:p w14:paraId="603B98DF" w14:textId="77777777" w:rsidR="00484A66" w:rsidRPr="00484A66" w:rsidRDefault="00484A66" w:rsidP="00484A66">
      <w:pPr>
        <w:spacing w:before="92" w:line="276" w:lineRule="auto"/>
        <w:ind w:left="249"/>
      </w:pPr>
      <w:r w:rsidRPr="00484A66">
        <w:t>Pretendenta nosaukums:____________________________________________________</w:t>
      </w:r>
    </w:p>
    <w:p w14:paraId="69649FD7" w14:textId="77777777" w:rsidR="00484A66" w:rsidRPr="00484A66" w:rsidRDefault="00484A66" w:rsidP="00484A66">
      <w:pPr>
        <w:widowControl w:val="0"/>
        <w:autoSpaceDE w:val="0"/>
        <w:autoSpaceDN w:val="0"/>
        <w:spacing w:before="5"/>
        <w:rPr>
          <w:lang w:eastAsia="lv-LV" w:bidi="lv-LV"/>
        </w:rPr>
      </w:pPr>
      <w:r w:rsidRPr="00484A66">
        <w:rPr>
          <w:noProof/>
          <w:lang w:eastAsia="lv-LV" w:bidi="lv-LV"/>
        </w:rPr>
        <mc:AlternateContent>
          <mc:Choice Requires="wps">
            <w:drawing>
              <wp:anchor distT="0" distB="0" distL="0" distR="0" simplePos="0" relativeHeight="251661312" behindDoc="1" locked="0" layoutInCell="1" allowOverlap="1" wp14:anchorId="57F06D23" wp14:editId="3D97B2FA">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0EE1A"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5454EC79"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Reģistrācijas Nr.</w:t>
      </w:r>
    </w:p>
    <w:p w14:paraId="5900B0FA" w14:textId="77777777" w:rsidR="00484A66" w:rsidRPr="00484A66" w:rsidRDefault="00484A66" w:rsidP="00484A66">
      <w:pPr>
        <w:widowControl w:val="0"/>
        <w:autoSpaceDE w:val="0"/>
        <w:autoSpaceDN w:val="0"/>
        <w:spacing w:before="7"/>
        <w:rPr>
          <w:lang w:eastAsia="lv-LV" w:bidi="lv-LV"/>
        </w:rPr>
      </w:pPr>
      <w:r w:rsidRPr="00484A66">
        <w:rPr>
          <w:noProof/>
          <w:lang w:eastAsia="lv-LV" w:bidi="lv-LV"/>
        </w:rPr>
        <mc:AlternateContent>
          <mc:Choice Requires="wps">
            <w:drawing>
              <wp:anchor distT="0" distB="0" distL="0" distR="0" simplePos="0" relativeHeight="251662336" behindDoc="1" locked="0" layoutInCell="1" allowOverlap="1" wp14:anchorId="7FBA03CC" wp14:editId="1E30A74A">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27DB8"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A924A8E"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Juridiskā</w:t>
      </w:r>
      <w:r w:rsidRPr="00484A66">
        <w:rPr>
          <w:spacing w:val="-9"/>
          <w:lang w:eastAsia="lv-LV" w:bidi="lv-LV"/>
        </w:rPr>
        <w:t xml:space="preserve"> </w:t>
      </w:r>
      <w:r w:rsidRPr="00484A66">
        <w:rPr>
          <w:lang w:eastAsia="lv-LV" w:bidi="lv-LV"/>
        </w:rPr>
        <w:t>adrese</w:t>
      </w:r>
    </w:p>
    <w:p w14:paraId="2942D3FF"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Bankas rekvizīti___________________________________________________________</w:t>
      </w:r>
    </w:p>
    <w:p w14:paraId="03CBB023" w14:textId="77777777" w:rsidR="00484A66" w:rsidRPr="00484A66" w:rsidRDefault="00484A66" w:rsidP="00484A66">
      <w:pPr>
        <w:widowControl w:val="0"/>
        <w:autoSpaceDE w:val="0"/>
        <w:autoSpaceDN w:val="0"/>
        <w:spacing w:before="7"/>
        <w:rPr>
          <w:lang w:eastAsia="lv-LV" w:bidi="lv-LV"/>
        </w:rPr>
      </w:pPr>
      <w:r w:rsidRPr="00484A66">
        <w:rPr>
          <w:noProof/>
          <w:lang w:eastAsia="lv-LV" w:bidi="lv-LV"/>
        </w:rPr>
        <mc:AlternateContent>
          <mc:Choice Requires="wps">
            <w:drawing>
              <wp:anchor distT="0" distB="0" distL="0" distR="0" simplePos="0" relativeHeight="251663360" behindDoc="1" locked="0" layoutInCell="1" allowOverlap="1" wp14:anchorId="4B8E973A" wp14:editId="384C61A4">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7BBDD"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3830E1AB" w14:textId="77777777" w:rsidR="00484A66" w:rsidRPr="00484A66" w:rsidRDefault="00484A66" w:rsidP="00484A66">
      <w:pPr>
        <w:widowControl w:val="0"/>
        <w:autoSpaceDE w:val="0"/>
        <w:autoSpaceDN w:val="0"/>
        <w:spacing w:line="237" w:lineRule="exact"/>
        <w:ind w:left="249"/>
        <w:rPr>
          <w:lang w:eastAsia="lv-LV" w:bidi="lv-LV"/>
        </w:rPr>
      </w:pPr>
      <w:r w:rsidRPr="00484A66">
        <w:rPr>
          <w:lang w:eastAsia="lv-LV" w:bidi="lv-LV"/>
        </w:rPr>
        <w:t>Kontaktpersona</w:t>
      </w:r>
    </w:p>
    <w:p w14:paraId="464E2461" w14:textId="77777777" w:rsidR="00484A66" w:rsidRPr="00484A66" w:rsidRDefault="00484A66" w:rsidP="00484A66">
      <w:pPr>
        <w:widowControl w:val="0"/>
        <w:autoSpaceDE w:val="0"/>
        <w:autoSpaceDN w:val="0"/>
        <w:spacing w:before="5"/>
        <w:rPr>
          <w:lang w:eastAsia="lv-LV" w:bidi="lv-LV"/>
        </w:rPr>
      </w:pPr>
      <w:r w:rsidRPr="00484A66">
        <w:rPr>
          <w:noProof/>
          <w:lang w:eastAsia="lv-LV" w:bidi="lv-LV"/>
        </w:rPr>
        <mc:AlternateContent>
          <mc:Choice Requires="wps">
            <w:drawing>
              <wp:anchor distT="0" distB="0" distL="0" distR="0" simplePos="0" relativeHeight="251664384" behindDoc="1" locked="0" layoutInCell="1" allowOverlap="1" wp14:anchorId="654A94B0" wp14:editId="7937020B">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4638"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3ED66D1D" w14:textId="77777777" w:rsidR="00484A66" w:rsidRPr="00484A66" w:rsidRDefault="00484A66" w:rsidP="00484A66">
      <w:pPr>
        <w:widowControl w:val="0"/>
        <w:autoSpaceDE w:val="0"/>
        <w:autoSpaceDN w:val="0"/>
        <w:spacing w:line="240" w:lineRule="exact"/>
        <w:ind w:left="266" w:right="195"/>
        <w:jc w:val="center"/>
        <w:rPr>
          <w:lang w:eastAsia="lv-LV" w:bidi="lv-LV"/>
        </w:rPr>
      </w:pPr>
      <w:r w:rsidRPr="00484A66">
        <w:rPr>
          <w:lang w:eastAsia="lv-LV" w:bidi="lv-LV"/>
        </w:rPr>
        <w:t>/vārds uzvārds, ieņemamais amats, tālruņa numurs,  e-pasta adrese</w:t>
      </w:r>
    </w:p>
    <w:p w14:paraId="4324BD23" w14:textId="77777777" w:rsidR="00484A66" w:rsidRPr="00484A66" w:rsidRDefault="00484A66" w:rsidP="00484A66">
      <w:pPr>
        <w:widowControl w:val="0"/>
        <w:autoSpaceDE w:val="0"/>
        <w:autoSpaceDN w:val="0"/>
        <w:spacing w:line="217" w:lineRule="exact"/>
        <w:ind w:left="249"/>
        <w:jc w:val="both"/>
        <w:rPr>
          <w:lang w:eastAsia="lv-LV" w:bidi="lv-LV"/>
        </w:rPr>
      </w:pPr>
    </w:p>
    <w:p w14:paraId="7378CC1E" w14:textId="77777777" w:rsidR="00484A66" w:rsidRPr="00484A66" w:rsidRDefault="00484A66" w:rsidP="00484A66">
      <w:pPr>
        <w:widowControl w:val="0"/>
        <w:autoSpaceDE w:val="0"/>
        <w:autoSpaceDN w:val="0"/>
        <w:spacing w:line="217" w:lineRule="exact"/>
        <w:ind w:left="249"/>
        <w:jc w:val="both"/>
        <w:rPr>
          <w:lang w:eastAsia="lv-LV" w:bidi="lv-LV"/>
        </w:rPr>
      </w:pPr>
      <w:r w:rsidRPr="00484A66">
        <w:rPr>
          <w:lang w:eastAsia="lv-LV" w:bidi="lv-LV"/>
        </w:rPr>
        <w:t>Apliecinām, ka:</w:t>
      </w:r>
    </w:p>
    <w:p w14:paraId="7C3B8405" w14:textId="42F0652C" w:rsidR="00484A66" w:rsidRPr="00484A66" w:rsidRDefault="00484A66" w:rsidP="00484A66">
      <w:pPr>
        <w:widowControl w:val="0"/>
        <w:numPr>
          <w:ilvl w:val="0"/>
          <w:numId w:val="2"/>
        </w:numPr>
        <w:tabs>
          <w:tab w:val="left" w:pos="677"/>
        </w:tabs>
        <w:autoSpaceDE w:val="0"/>
        <w:autoSpaceDN w:val="0"/>
        <w:spacing w:before="1" w:line="262" w:lineRule="exact"/>
        <w:ind w:hanging="287"/>
        <w:jc w:val="both"/>
        <w:rPr>
          <w:lang w:val="lv" w:eastAsia="lv"/>
        </w:rPr>
      </w:pPr>
      <w:r w:rsidRPr="00484A66">
        <w:rPr>
          <w:lang w:val="lv" w:eastAsia="lv"/>
        </w:rPr>
        <w:t>ka nav tādu apstākļu, kuri mums liegtu piedalīties cenu aptaujā un izpildīt cenu aptaujas dokumentos norādītās prasības, pilnībā apzināmies savas saistības un</w:t>
      </w:r>
      <w:r w:rsidRPr="00484A66">
        <w:rPr>
          <w:spacing w:val="-5"/>
          <w:lang w:val="lv" w:eastAsia="lv"/>
        </w:rPr>
        <w:t xml:space="preserve"> </w:t>
      </w:r>
      <w:r w:rsidRPr="00484A66">
        <w:rPr>
          <w:lang w:val="lv" w:eastAsia="lv"/>
        </w:rPr>
        <w:t>pienākumus,</w:t>
      </w:r>
    </w:p>
    <w:p w14:paraId="3A1EB5A2" w14:textId="74A51452" w:rsidR="00464891" w:rsidRDefault="00464891" w:rsidP="00484A66">
      <w:pPr>
        <w:widowControl w:val="0"/>
        <w:numPr>
          <w:ilvl w:val="0"/>
          <w:numId w:val="2"/>
        </w:numPr>
        <w:tabs>
          <w:tab w:val="left" w:pos="677"/>
        </w:tabs>
        <w:autoSpaceDE w:val="0"/>
        <w:autoSpaceDN w:val="0"/>
        <w:spacing w:before="8" w:line="223" w:lineRule="auto"/>
        <w:ind w:right="174"/>
        <w:jc w:val="both"/>
        <w:rPr>
          <w:lang w:val="lv" w:eastAsia="lv"/>
        </w:rPr>
      </w:pPr>
      <w:r>
        <w:rPr>
          <w:lang w:val="lv" w:eastAsia="lv"/>
        </w:rPr>
        <w:t>piegādi veiksim saskaņā ar pasūtītāja pieprasījumu,</w:t>
      </w:r>
    </w:p>
    <w:p w14:paraId="7010E1DC" w14:textId="1B662ED1" w:rsidR="00484A66" w:rsidRPr="00484A66" w:rsidRDefault="00484A66" w:rsidP="00484A66">
      <w:pPr>
        <w:widowControl w:val="0"/>
        <w:numPr>
          <w:ilvl w:val="0"/>
          <w:numId w:val="2"/>
        </w:numPr>
        <w:tabs>
          <w:tab w:val="left" w:pos="677"/>
        </w:tabs>
        <w:autoSpaceDE w:val="0"/>
        <w:autoSpaceDN w:val="0"/>
        <w:spacing w:before="8" w:line="223" w:lineRule="auto"/>
        <w:ind w:right="174"/>
        <w:jc w:val="both"/>
        <w:rPr>
          <w:lang w:val="lv" w:eastAsia="lv"/>
        </w:rPr>
      </w:pPr>
      <w:r w:rsidRPr="00484A66">
        <w:rPr>
          <w:lang w:val="lv" w:eastAsia="lv"/>
        </w:rPr>
        <w:t xml:space="preserve">piedāvājums sagatavots atbilstoši Cenu aptaujas nolikuma prasībām un visas piedāvājumā sniegtās ziņas ir patiesas. </w:t>
      </w:r>
    </w:p>
    <w:p w14:paraId="52B5967A" w14:textId="77777777" w:rsidR="00484A66" w:rsidRPr="00484A66" w:rsidRDefault="00484A66" w:rsidP="00484A66">
      <w:pPr>
        <w:numPr>
          <w:ilvl w:val="0"/>
          <w:numId w:val="2"/>
        </w:numPr>
        <w:spacing w:line="220" w:lineRule="exact"/>
        <w:jc w:val="both"/>
      </w:pPr>
      <w:r w:rsidRPr="00484A66">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1B5AB358" w14:textId="77777777" w:rsidR="00484A66" w:rsidRPr="00484A66" w:rsidRDefault="00484A66" w:rsidP="00484A66">
      <w:pPr>
        <w:widowControl w:val="0"/>
        <w:tabs>
          <w:tab w:val="left" w:pos="677"/>
        </w:tabs>
        <w:autoSpaceDE w:val="0"/>
        <w:autoSpaceDN w:val="0"/>
        <w:spacing w:before="8" w:line="223" w:lineRule="auto"/>
        <w:ind w:left="676" w:right="174"/>
        <w:jc w:val="both"/>
        <w:rPr>
          <w:lang w:val="lv" w:eastAsia="lv"/>
        </w:rPr>
      </w:pPr>
    </w:p>
    <w:p w14:paraId="019EF577" w14:textId="77777777" w:rsidR="00484A66" w:rsidRPr="00484A66" w:rsidRDefault="00484A66" w:rsidP="00484A66">
      <w:pPr>
        <w:tabs>
          <w:tab w:val="left" w:pos="677"/>
        </w:tabs>
        <w:spacing w:before="8" w:line="223" w:lineRule="auto"/>
        <w:ind w:right="174"/>
        <w:jc w:val="both"/>
      </w:pPr>
    </w:p>
    <w:p w14:paraId="4A3B7613" w14:textId="77777777" w:rsidR="00484A66" w:rsidRPr="00484A66" w:rsidRDefault="00484A66" w:rsidP="00484A66">
      <w:pPr>
        <w:tabs>
          <w:tab w:val="left" w:pos="677"/>
        </w:tabs>
        <w:spacing w:before="8" w:line="223" w:lineRule="auto"/>
        <w:ind w:right="174"/>
        <w:jc w:val="both"/>
      </w:pPr>
      <w:r w:rsidRPr="00484A66">
        <w:t xml:space="preserve">    &lt;Pretendenta nosaukums&gt;</w:t>
      </w:r>
    </w:p>
    <w:p w14:paraId="662D984F" w14:textId="77777777" w:rsidR="00484A66" w:rsidRPr="00484A66" w:rsidRDefault="00484A66" w:rsidP="00484A66">
      <w:pPr>
        <w:widowControl w:val="0"/>
        <w:autoSpaceDE w:val="0"/>
        <w:autoSpaceDN w:val="0"/>
        <w:spacing w:before="37"/>
        <w:ind w:left="249"/>
        <w:rPr>
          <w:lang w:eastAsia="lv-LV" w:bidi="lv-LV"/>
        </w:rPr>
      </w:pPr>
      <w:r w:rsidRPr="00484A66">
        <w:rPr>
          <w:lang w:eastAsia="lv-LV" w:bidi="lv-LV"/>
        </w:rPr>
        <w:t>&lt;Personas ar pārstāvības tiesībām amata nosaukums, vārds un uzvārds, pievienojot pilnvaru&gt;</w:t>
      </w:r>
    </w:p>
    <w:p w14:paraId="7E38F918" w14:textId="77777777" w:rsidR="00484A66" w:rsidRPr="00484A66" w:rsidRDefault="00484A66" w:rsidP="00484A66">
      <w:pPr>
        <w:widowControl w:val="0"/>
        <w:autoSpaceDE w:val="0"/>
        <w:autoSpaceDN w:val="0"/>
        <w:spacing w:before="40"/>
        <w:ind w:left="249"/>
        <w:rPr>
          <w:lang w:eastAsia="lv-LV" w:bidi="lv-LV"/>
        </w:rPr>
      </w:pPr>
      <w:r w:rsidRPr="00484A66">
        <w:rPr>
          <w:lang w:eastAsia="lv-LV" w:bidi="lv-LV"/>
        </w:rPr>
        <w:t>&lt;Personas ar pārstāvības tiesībām paraksts, &gt;</w:t>
      </w:r>
    </w:p>
    <w:p w14:paraId="6AB90B39" w14:textId="77777777" w:rsidR="00484A66" w:rsidRPr="00484A66" w:rsidRDefault="00484A66" w:rsidP="00484A66">
      <w:pPr>
        <w:tabs>
          <w:tab w:val="left" w:pos="677"/>
        </w:tabs>
        <w:spacing w:before="8" w:line="223" w:lineRule="auto"/>
        <w:ind w:left="389" w:right="174"/>
        <w:jc w:val="both"/>
      </w:pPr>
    </w:p>
    <w:p w14:paraId="4A383E3F" w14:textId="77777777" w:rsidR="00E95E67" w:rsidRDefault="00E95E67">
      <w:pPr>
        <w:spacing w:after="160" w:line="259" w:lineRule="auto"/>
        <w:rPr>
          <w:lang w:eastAsia="lv-LV" w:bidi="lv-LV"/>
        </w:rPr>
      </w:pPr>
      <w:r>
        <w:rPr>
          <w:lang w:eastAsia="lv-LV" w:bidi="lv-LV"/>
        </w:rPr>
        <w:br w:type="page"/>
      </w:r>
    </w:p>
    <w:p w14:paraId="1B4A59D8" w14:textId="5159E827" w:rsidR="00E95E67" w:rsidRPr="00E95E67" w:rsidRDefault="00E95E67" w:rsidP="00E95E67">
      <w:pPr>
        <w:widowControl w:val="0"/>
        <w:autoSpaceDE w:val="0"/>
        <w:autoSpaceDN w:val="0"/>
        <w:spacing w:before="76"/>
        <w:ind w:right="288"/>
        <w:jc w:val="right"/>
        <w:rPr>
          <w:lang w:eastAsia="lv-LV" w:bidi="lv-LV"/>
        </w:rPr>
      </w:pPr>
      <w:r w:rsidRPr="00E95E67">
        <w:rPr>
          <w:lang w:eastAsia="lv-LV" w:bidi="lv-LV"/>
        </w:rPr>
        <w:t>Pielikums Nr.</w:t>
      </w:r>
      <w:r>
        <w:rPr>
          <w:lang w:eastAsia="lv-LV" w:bidi="lv-LV"/>
        </w:rPr>
        <w:t>2</w:t>
      </w:r>
    </w:p>
    <w:p w14:paraId="0E658645" w14:textId="77777777" w:rsidR="00E95E67" w:rsidRPr="00E95E67" w:rsidRDefault="00E95E67" w:rsidP="00E95E67">
      <w:pPr>
        <w:widowControl w:val="0"/>
        <w:autoSpaceDE w:val="0"/>
        <w:autoSpaceDN w:val="0"/>
        <w:spacing w:before="4" w:line="250" w:lineRule="exact"/>
        <w:ind w:left="266" w:right="195"/>
        <w:jc w:val="center"/>
        <w:outlineLvl w:val="0"/>
        <w:rPr>
          <w:b/>
          <w:bCs/>
          <w:lang w:eastAsia="lv-LV" w:bidi="lv-LV"/>
        </w:rPr>
      </w:pPr>
      <w:r w:rsidRPr="00E95E67">
        <w:rPr>
          <w:b/>
          <w:bCs/>
          <w:lang w:eastAsia="lv-LV" w:bidi="lv-LV"/>
        </w:rPr>
        <w:t>FINANŠU PIEDĀVĀJUMS</w:t>
      </w:r>
    </w:p>
    <w:p w14:paraId="67DCAD87" w14:textId="77777777" w:rsidR="00E95E67" w:rsidRPr="00E95E67" w:rsidRDefault="00E95E67" w:rsidP="00E95E67">
      <w:pPr>
        <w:widowControl w:val="0"/>
        <w:autoSpaceDE w:val="0"/>
        <w:autoSpaceDN w:val="0"/>
        <w:spacing w:before="3"/>
        <w:rPr>
          <w:i/>
          <w:lang w:eastAsia="lv-LV" w:bidi="lv-LV"/>
        </w:rPr>
      </w:pPr>
    </w:p>
    <w:p w14:paraId="17F9F12E" w14:textId="5618C4B6" w:rsidR="00E95E67" w:rsidRPr="00E95E67" w:rsidRDefault="00E95E67" w:rsidP="00E95E67">
      <w:pPr>
        <w:jc w:val="both"/>
      </w:pPr>
      <w:r w:rsidRPr="00E95E67">
        <w:rPr>
          <w:bCs/>
        </w:rPr>
        <w:t>“</w:t>
      </w:r>
      <w:r w:rsidR="000845C3" w:rsidRPr="00DE70C0">
        <w:rPr>
          <w:bCs/>
        </w:rPr>
        <w:t>S</w:t>
      </w:r>
      <w:r w:rsidRPr="00DE70C0">
        <w:t>kataku lūkas</w:t>
      </w:r>
      <w:r w:rsidRPr="00E95E67">
        <w:rPr>
          <w:bCs/>
        </w:rPr>
        <w:t>”</w:t>
      </w:r>
      <w:r w:rsidRPr="00E95E67">
        <w:t xml:space="preserve"> </w:t>
      </w:r>
      <w:r w:rsidRPr="00E95E67">
        <w:rPr>
          <w:rFonts w:eastAsia="Calibri"/>
          <w:bCs/>
          <w:color w:val="000000"/>
        </w:rPr>
        <w:t xml:space="preserve">identifikācijas </w:t>
      </w:r>
      <w:r w:rsidRPr="00E95E67">
        <w:t xml:space="preserve">Nr. JŪ - CA </w:t>
      </w:r>
      <w:r w:rsidRPr="00DE70C0">
        <w:t>2</w:t>
      </w:r>
      <w:r w:rsidRPr="00E95E67">
        <w:t>/2020</w:t>
      </w:r>
    </w:p>
    <w:p w14:paraId="553B4366" w14:textId="77777777" w:rsidR="00674140" w:rsidRPr="00DE70C0" w:rsidRDefault="00674140" w:rsidP="00674140">
      <w:pPr>
        <w:spacing w:before="120" w:after="120" w:line="280" w:lineRule="exact"/>
        <w:jc w:val="both"/>
        <w:rPr>
          <w:rFonts w:ascii="Arial" w:hAnsi="Arial" w:cs="Arial"/>
          <w:lang w:val="en-AU"/>
        </w:rPr>
      </w:pPr>
      <w:r w:rsidRPr="00DE70C0">
        <w:rPr>
          <w:rFonts w:eastAsia="Calibri"/>
          <w:lang w:eastAsia="lv-LV"/>
        </w:rPr>
        <w:t>Tehniskā specifikācija:</w:t>
      </w:r>
      <w:r w:rsidRPr="00DE70C0">
        <w:rPr>
          <w:rFonts w:ascii="Arial" w:hAnsi="Arial" w:cs="Arial"/>
          <w:lang w:val="en-AU"/>
        </w:rPr>
        <w:t xml:space="preserve"> </w:t>
      </w:r>
    </w:p>
    <w:p w14:paraId="5D957B64" w14:textId="77777777" w:rsidR="00674140" w:rsidRPr="00DE70C0" w:rsidRDefault="00674140" w:rsidP="00674140">
      <w:pPr>
        <w:spacing w:before="120" w:after="120" w:line="280" w:lineRule="exact"/>
        <w:jc w:val="both"/>
      </w:pPr>
      <w:r w:rsidRPr="00DE70C0">
        <w:t>Tehniskās prasības:</w:t>
      </w:r>
    </w:p>
    <w:p w14:paraId="4AAB9547"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 xml:space="preserve">Lūkas pārsedzei (rāmim un vākam)  jābūt izgatavotiem no kaļamā </w:t>
      </w:r>
      <w:proofErr w:type="spellStart"/>
      <w:r w:rsidRPr="00DE70C0">
        <w:rPr>
          <w:sz w:val="24"/>
          <w:szCs w:val="24"/>
        </w:rPr>
        <w:t>ķeta</w:t>
      </w:r>
      <w:proofErr w:type="spellEnd"/>
      <w:r w:rsidRPr="00DE70C0">
        <w:rPr>
          <w:sz w:val="24"/>
          <w:szCs w:val="24"/>
        </w:rPr>
        <w:t>, ar</w:t>
      </w:r>
      <w:r w:rsidRPr="00DE70C0">
        <w:rPr>
          <w:sz w:val="24"/>
          <w:szCs w:val="24"/>
          <w:lang w:val="lv-LV"/>
        </w:rPr>
        <w:t xml:space="preserve"> vismaz divām atvēršanas instrumenta ievietošanas ligzdām, kuras atrodas lūkas rāmī.</w:t>
      </w:r>
    </w:p>
    <w:p w14:paraId="338A987D"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Lūkas pārsedzes slodzes klase ne zemāka par D400.</w:t>
      </w:r>
    </w:p>
    <w:p w14:paraId="6708C920"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Lūkas pārsedzei jābūt peldošā tipa.</w:t>
      </w:r>
    </w:p>
    <w:p w14:paraId="5718C909"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Lūkas pārsedze ir bez ventilācijas atverēm.</w:t>
      </w:r>
    </w:p>
    <w:p w14:paraId="6CE53423"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Vākam jābūt piestiprinātam pie rāmja ar eņģi, ar iespēju to atvienot no rāmja.</w:t>
      </w:r>
    </w:p>
    <w:p w14:paraId="300E02B3"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Eņģu vāka atvēruma leņķis 100</w:t>
      </w:r>
      <w:r w:rsidRPr="00DE70C0">
        <w:rPr>
          <w:sz w:val="24"/>
          <w:szCs w:val="24"/>
          <w:vertAlign w:val="superscript"/>
        </w:rPr>
        <w:t xml:space="preserve">0 </w:t>
      </w:r>
      <w:r w:rsidRPr="00DE70C0">
        <w:rPr>
          <w:sz w:val="24"/>
          <w:szCs w:val="24"/>
        </w:rPr>
        <w:t>horizontāli, tam jānodrošina aizvēršanas drošības bloķēšana, fiksējoties vismaz 75</w:t>
      </w:r>
      <w:r w:rsidRPr="00DE70C0">
        <w:rPr>
          <w:sz w:val="24"/>
          <w:szCs w:val="24"/>
          <w:vertAlign w:val="superscript"/>
        </w:rPr>
        <w:t>0</w:t>
      </w:r>
      <w:r w:rsidRPr="00DE70C0">
        <w:rPr>
          <w:sz w:val="24"/>
          <w:szCs w:val="24"/>
        </w:rPr>
        <w:t xml:space="preserve"> leņķī horizontāli..</w:t>
      </w:r>
    </w:p>
    <w:p w14:paraId="248A5ABB"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Lūkas pārsedzes amortizācijas starplika ir viengabalaina blīvgumija, ko iespējams atdalīt no rāmja ( to nebojājot), atsevišķi iegādāties un nomainīt. Blīvgumijai jābūt fiksētai pie rāmja korpusa tā, lai pilnībā izslēgtu vāka un rāmja savstarpēju kontaktu pie vertikālas un horizontālas slodzes.</w:t>
      </w:r>
    </w:p>
    <w:p w14:paraId="6AC77945"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Rāmja augstumam (H) jābūt ne mazākam kā 190mm.</w:t>
      </w:r>
    </w:p>
    <w:p w14:paraId="018434E5" w14:textId="6D326285" w:rsidR="00674140" w:rsidRPr="00DE70C0" w:rsidRDefault="00674140" w:rsidP="00674140">
      <w:pPr>
        <w:pStyle w:val="ListParagraph"/>
        <w:numPr>
          <w:ilvl w:val="0"/>
          <w:numId w:val="5"/>
        </w:numPr>
        <w:spacing w:before="0"/>
        <w:jc w:val="both"/>
        <w:rPr>
          <w:sz w:val="24"/>
          <w:szCs w:val="24"/>
        </w:rPr>
      </w:pPr>
      <w:r w:rsidRPr="00DE70C0">
        <w:rPr>
          <w:sz w:val="24"/>
          <w:szCs w:val="24"/>
        </w:rPr>
        <w:t>Lūkas pārsedzes atvērumam jābūt ne mazākam kā 700mm.</w:t>
      </w:r>
    </w:p>
    <w:p w14:paraId="47EDED2A" w14:textId="4C6FBEB9" w:rsidR="00674140" w:rsidRPr="00DE70C0" w:rsidRDefault="00674140" w:rsidP="00674140">
      <w:pPr>
        <w:pStyle w:val="ListParagraph"/>
        <w:numPr>
          <w:ilvl w:val="0"/>
          <w:numId w:val="5"/>
        </w:numPr>
        <w:spacing w:before="0"/>
        <w:jc w:val="both"/>
        <w:rPr>
          <w:sz w:val="24"/>
          <w:szCs w:val="24"/>
        </w:rPr>
      </w:pPr>
      <w:r w:rsidRPr="00DE70C0">
        <w:rPr>
          <w:sz w:val="24"/>
          <w:szCs w:val="24"/>
        </w:rPr>
        <w:t>Rāmja kakla ārējam diametram jābūt ne mazākam kā 610mm.</w:t>
      </w:r>
    </w:p>
    <w:p w14:paraId="0DB0320A" w14:textId="77777777" w:rsidR="00674140" w:rsidRPr="00DE70C0" w:rsidRDefault="00674140" w:rsidP="00674140">
      <w:pPr>
        <w:pStyle w:val="ListParagraph"/>
        <w:numPr>
          <w:ilvl w:val="0"/>
          <w:numId w:val="5"/>
        </w:numPr>
        <w:spacing w:before="0"/>
        <w:jc w:val="both"/>
        <w:rPr>
          <w:sz w:val="24"/>
          <w:szCs w:val="24"/>
        </w:rPr>
      </w:pPr>
      <w:r w:rsidRPr="00DE70C0">
        <w:rPr>
          <w:sz w:val="24"/>
          <w:szCs w:val="24"/>
        </w:rPr>
        <w:t xml:space="preserve">Lūkas pārsedze atbilst </w:t>
      </w:r>
      <w:r w:rsidRPr="00DE70C0">
        <w:rPr>
          <w:sz w:val="24"/>
          <w:szCs w:val="24"/>
          <w:lang w:val="lv-LV"/>
        </w:rPr>
        <w:t xml:space="preserve">standartam LVS </w:t>
      </w:r>
      <w:r w:rsidRPr="00DE70C0">
        <w:rPr>
          <w:sz w:val="24"/>
          <w:szCs w:val="24"/>
        </w:rPr>
        <w:t xml:space="preserve">NE </w:t>
      </w:r>
      <w:r w:rsidRPr="00DE70C0">
        <w:rPr>
          <w:sz w:val="24"/>
          <w:szCs w:val="24"/>
          <w:lang w:val="lv-LV"/>
        </w:rPr>
        <w:t>124, ko apliecina ES sertifikāts</w:t>
      </w:r>
    </w:p>
    <w:p w14:paraId="3B7C570A" w14:textId="77777777" w:rsidR="00674140" w:rsidRPr="00DE70C0" w:rsidRDefault="00674140" w:rsidP="00674140">
      <w:pPr>
        <w:jc w:val="both"/>
        <w:rPr>
          <w:rFonts w:eastAsia="Calibri"/>
          <w:lang w:eastAsia="lv-LV"/>
        </w:rPr>
      </w:pPr>
    </w:p>
    <w:tbl>
      <w:tblPr>
        <w:tblStyle w:val="TableGrid"/>
        <w:tblW w:w="9208" w:type="dxa"/>
        <w:tblLook w:val="04A0" w:firstRow="1" w:lastRow="0" w:firstColumn="1" w:lastColumn="0" w:noHBand="0" w:noVBand="1"/>
      </w:tblPr>
      <w:tblGrid>
        <w:gridCol w:w="3782"/>
        <w:gridCol w:w="1683"/>
        <w:gridCol w:w="1334"/>
        <w:gridCol w:w="1119"/>
        <w:gridCol w:w="1290"/>
      </w:tblGrid>
      <w:tr w:rsidR="00674140" w:rsidRPr="0045604F" w14:paraId="32E07D83" w14:textId="77777777" w:rsidTr="00F272A7">
        <w:trPr>
          <w:trHeight w:val="341"/>
        </w:trPr>
        <w:tc>
          <w:tcPr>
            <w:tcW w:w="3782" w:type="dxa"/>
            <w:vAlign w:val="center"/>
          </w:tcPr>
          <w:p w14:paraId="2C23F752" w14:textId="77777777" w:rsidR="00674140" w:rsidRPr="0045604F" w:rsidRDefault="00674140" w:rsidP="00F272A7">
            <w:pPr>
              <w:spacing w:line="276" w:lineRule="auto"/>
              <w:jc w:val="center"/>
              <w:rPr>
                <w:b/>
                <w:bCs/>
              </w:rPr>
            </w:pPr>
            <w:r w:rsidRPr="0045604F">
              <w:rPr>
                <w:b/>
                <w:bCs/>
              </w:rPr>
              <w:t>Nosaukums</w:t>
            </w:r>
          </w:p>
        </w:tc>
        <w:tc>
          <w:tcPr>
            <w:tcW w:w="1683" w:type="dxa"/>
            <w:vAlign w:val="center"/>
          </w:tcPr>
          <w:p w14:paraId="7AD3D2B6" w14:textId="77777777" w:rsidR="00674140" w:rsidRPr="0045604F" w:rsidRDefault="00674140" w:rsidP="00F272A7">
            <w:pPr>
              <w:spacing w:line="276" w:lineRule="auto"/>
              <w:jc w:val="center"/>
              <w:rPr>
                <w:b/>
                <w:bCs/>
              </w:rPr>
            </w:pPr>
            <w:r w:rsidRPr="0045604F">
              <w:rPr>
                <w:b/>
                <w:bCs/>
              </w:rPr>
              <w:t>Daudzums</w:t>
            </w:r>
          </w:p>
        </w:tc>
        <w:tc>
          <w:tcPr>
            <w:tcW w:w="1334" w:type="dxa"/>
            <w:vAlign w:val="center"/>
          </w:tcPr>
          <w:p w14:paraId="2B478CB9" w14:textId="77777777" w:rsidR="00674140" w:rsidRPr="0045604F" w:rsidRDefault="00674140" w:rsidP="00F272A7">
            <w:pPr>
              <w:spacing w:line="276" w:lineRule="auto"/>
              <w:ind w:left="-50" w:right="-108"/>
              <w:jc w:val="center"/>
              <w:rPr>
                <w:b/>
                <w:bCs/>
              </w:rPr>
            </w:pPr>
            <w:r>
              <w:rPr>
                <w:b/>
                <w:bCs/>
              </w:rPr>
              <w:t>1 gab.</w:t>
            </w:r>
            <w:r w:rsidRPr="005E1A41">
              <w:rPr>
                <w:b/>
                <w:bCs/>
              </w:rPr>
              <w:t xml:space="preserve"> cena </w:t>
            </w:r>
            <w:r w:rsidRPr="005E1A41">
              <w:rPr>
                <w:rFonts w:eastAsia="Calibri"/>
                <w:b/>
                <w:iCs/>
                <w:lang w:eastAsia="ar-SA"/>
              </w:rPr>
              <w:t>EUR bez PVN</w:t>
            </w:r>
          </w:p>
        </w:tc>
        <w:tc>
          <w:tcPr>
            <w:tcW w:w="1119" w:type="dxa"/>
            <w:vAlign w:val="center"/>
          </w:tcPr>
          <w:p w14:paraId="72EE71BE" w14:textId="77777777" w:rsidR="00674140" w:rsidRPr="0045604F" w:rsidRDefault="00674140" w:rsidP="00F272A7">
            <w:pPr>
              <w:spacing w:line="276" w:lineRule="auto"/>
              <w:jc w:val="center"/>
              <w:rPr>
                <w:b/>
                <w:bCs/>
              </w:rPr>
            </w:pPr>
            <w:r>
              <w:rPr>
                <w:b/>
                <w:bCs/>
              </w:rPr>
              <w:t xml:space="preserve">PVN </w:t>
            </w:r>
            <w:r w:rsidRPr="009C5B1A">
              <w:rPr>
                <w:rFonts w:eastAsia="Calibri"/>
                <w:b/>
                <w:iCs/>
                <w:lang w:eastAsia="ar-SA"/>
              </w:rPr>
              <w:t xml:space="preserve"> (EUR)</w:t>
            </w:r>
          </w:p>
        </w:tc>
        <w:tc>
          <w:tcPr>
            <w:tcW w:w="1290" w:type="dxa"/>
            <w:vAlign w:val="center"/>
          </w:tcPr>
          <w:p w14:paraId="408E6C60" w14:textId="77777777" w:rsidR="00674140" w:rsidRPr="0045604F" w:rsidRDefault="00674140" w:rsidP="00F272A7">
            <w:pPr>
              <w:spacing w:line="276" w:lineRule="auto"/>
              <w:ind w:left="-86" w:right="-108"/>
              <w:jc w:val="center"/>
              <w:rPr>
                <w:b/>
                <w:bCs/>
              </w:rPr>
            </w:pPr>
            <w:r>
              <w:rPr>
                <w:b/>
                <w:bCs/>
              </w:rPr>
              <w:t>1 gab.</w:t>
            </w:r>
            <w:r w:rsidRPr="005E1A41">
              <w:rPr>
                <w:b/>
                <w:bCs/>
              </w:rPr>
              <w:t xml:space="preserve"> cena </w:t>
            </w:r>
            <w:r w:rsidRPr="005E1A41">
              <w:rPr>
                <w:rFonts w:eastAsia="Calibri"/>
                <w:b/>
                <w:iCs/>
                <w:lang w:eastAsia="ar-SA"/>
              </w:rPr>
              <w:t xml:space="preserve">EUR </w:t>
            </w:r>
            <w:r>
              <w:rPr>
                <w:rFonts w:eastAsia="Calibri"/>
                <w:b/>
                <w:iCs/>
                <w:lang w:eastAsia="ar-SA"/>
              </w:rPr>
              <w:t>ar</w:t>
            </w:r>
            <w:r w:rsidRPr="005E1A41">
              <w:rPr>
                <w:rFonts w:eastAsia="Calibri"/>
                <w:b/>
                <w:iCs/>
                <w:lang w:eastAsia="ar-SA"/>
              </w:rPr>
              <w:t xml:space="preserve"> PVN</w:t>
            </w:r>
          </w:p>
        </w:tc>
      </w:tr>
      <w:tr w:rsidR="00674140" w:rsidRPr="0045604F" w14:paraId="56168C00" w14:textId="77777777" w:rsidTr="00F272A7">
        <w:trPr>
          <w:trHeight w:val="734"/>
        </w:trPr>
        <w:tc>
          <w:tcPr>
            <w:tcW w:w="3782" w:type="dxa"/>
          </w:tcPr>
          <w:p w14:paraId="693BCDE0" w14:textId="2BF3BAA6" w:rsidR="00674140" w:rsidRPr="0045604F" w:rsidRDefault="000845C3" w:rsidP="00F272A7">
            <w:pPr>
              <w:spacing w:line="276" w:lineRule="auto"/>
            </w:pPr>
            <w:r>
              <w:t>S</w:t>
            </w:r>
            <w:r w:rsidR="00674140" w:rsidRPr="00295132">
              <w:t>kataku lūka</w:t>
            </w:r>
          </w:p>
        </w:tc>
        <w:tc>
          <w:tcPr>
            <w:tcW w:w="1683" w:type="dxa"/>
          </w:tcPr>
          <w:p w14:paraId="3655E890" w14:textId="77777777" w:rsidR="00674140" w:rsidRPr="0045604F" w:rsidRDefault="00674140" w:rsidP="00F272A7">
            <w:pPr>
              <w:spacing w:line="276" w:lineRule="auto"/>
            </w:pPr>
            <w:r>
              <w:t>1</w:t>
            </w:r>
          </w:p>
        </w:tc>
        <w:tc>
          <w:tcPr>
            <w:tcW w:w="1334" w:type="dxa"/>
          </w:tcPr>
          <w:p w14:paraId="18C79C27" w14:textId="77777777" w:rsidR="00674140" w:rsidRPr="0045604F" w:rsidRDefault="00674140" w:rsidP="00F272A7">
            <w:pPr>
              <w:spacing w:line="276" w:lineRule="auto"/>
            </w:pPr>
          </w:p>
        </w:tc>
        <w:tc>
          <w:tcPr>
            <w:tcW w:w="1119" w:type="dxa"/>
          </w:tcPr>
          <w:p w14:paraId="3CBE54B7" w14:textId="77777777" w:rsidR="00674140" w:rsidRPr="0045604F" w:rsidRDefault="00674140" w:rsidP="00F272A7">
            <w:pPr>
              <w:spacing w:line="276" w:lineRule="auto"/>
            </w:pPr>
          </w:p>
        </w:tc>
        <w:tc>
          <w:tcPr>
            <w:tcW w:w="1290" w:type="dxa"/>
          </w:tcPr>
          <w:p w14:paraId="6CC4D46F" w14:textId="77777777" w:rsidR="00674140" w:rsidRPr="0045604F" w:rsidRDefault="00674140" w:rsidP="00F272A7">
            <w:pPr>
              <w:spacing w:line="276" w:lineRule="auto"/>
            </w:pPr>
          </w:p>
        </w:tc>
      </w:tr>
    </w:tbl>
    <w:p w14:paraId="3A05C892" w14:textId="77777777" w:rsidR="00674140" w:rsidRDefault="00674140" w:rsidP="00674140">
      <w:pPr>
        <w:jc w:val="both"/>
      </w:pPr>
    </w:p>
    <w:p w14:paraId="0D289278" w14:textId="5F90741A" w:rsidR="00E95E67" w:rsidRDefault="00E95E67" w:rsidP="00674140">
      <w:pPr>
        <w:spacing w:before="120" w:after="120" w:line="280" w:lineRule="exact"/>
        <w:jc w:val="both"/>
      </w:pPr>
    </w:p>
    <w:p w14:paraId="3BE33EDE" w14:textId="77777777" w:rsidR="00E95E67" w:rsidRPr="00E95E67" w:rsidRDefault="00E95E67" w:rsidP="00E95E67">
      <w:pPr>
        <w:widowControl w:val="0"/>
        <w:autoSpaceDE w:val="0"/>
        <w:autoSpaceDN w:val="0"/>
        <w:rPr>
          <w:i/>
          <w:lang w:eastAsia="lv-LV" w:bidi="lv-LV"/>
        </w:rPr>
      </w:pPr>
    </w:p>
    <w:p w14:paraId="17EF9129" w14:textId="77777777" w:rsidR="00E95E67" w:rsidRPr="00E95E67" w:rsidRDefault="00E95E67" w:rsidP="00E95E67">
      <w:pPr>
        <w:widowControl w:val="0"/>
        <w:autoSpaceDE w:val="0"/>
        <w:autoSpaceDN w:val="0"/>
        <w:spacing w:before="177"/>
        <w:ind w:left="362"/>
        <w:rPr>
          <w:lang w:eastAsia="lv-LV" w:bidi="lv-LV"/>
        </w:rPr>
      </w:pPr>
      <w:r w:rsidRPr="00E95E67">
        <w:rPr>
          <w:lang w:eastAsia="lv-LV" w:bidi="lv-LV"/>
        </w:rPr>
        <w:t>&lt;Pretendenta nosaukums&gt;</w:t>
      </w:r>
    </w:p>
    <w:p w14:paraId="5CA08272" w14:textId="77777777" w:rsidR="00E95E67" w:rsidRPr="00E95E67" w:rsidRDefault="00E95E67" w:rsidP="00E95E67">
      <w:pPr>
        <w:widowControl w:val="0"/>
        <w:autoSpaceDE w:val="0"/>
        <w:autoSpaceDN w:val="0"/>
        <w:spacing w:before="38"/>
        <w:ind w:left="362"/>
        <w:rPr>
          <w:lang w:eastAsia="lv-LV" w:bidi="lv-LV"/>
        </w:rPr>
      </w:pPr>
      <w:r w:rsidRPr="00E95E67">
        <w:rPr>
          <w:lang w:eastAsia="lv-LV" w:bidi="lv-LV"/>
        </w:rPr>
        <w:t>&lt;Personas ar pārstāvības tiesībām amata nosaukums, vārds un uzvārds&gt;</w:t>
      </w:r>
    </w:p>
    <w:p w14:paraId="14B9443B" w14:textId="32D3CEA7" w:rsidR="00E95E67" w:rsidRPr="00E95E67" w:rsidRDefault="00E95E67" w:rsidP="00E95E67">
      <w:pPr>
        <w:widowControl w:val="0"/>
        <w:autoSpaceDE w:val="0"/>
        <w:autoSpaceDN w:val="0"/>
        <w:spacing w:before="37"/>
        <w:ind w:left="362"/>
        <w:rPr>
          <w:lang w:eastAsia="lv-LV" w:bidi="lv-LV"/>
        </w:rPr>
      </w:pPr>
      <w:r w:rsidRPr="00E95E67">
        <w:rPr>
          <w:lang w:eastAsia="lv-LV" w:bidi="lv-LV"/>
        </w:rPr>
        <w:t>&lt;Personas ar pārstāvības tiesībām paraksts</w:t>
      </w:r>
      <w:r w:rsidR="000845C3">
        <w:rPr>
          <w:lang w:eastAsia="lv-LV" w:bidi="lv-LV"/>
        </w:rPr>
        <w:t>, datums</w:t>
      </w:r>
      <w:r w:rsidRPr="00E95E67">
        <w:rPr>
          <w:lang w:eastAsia="lv-LV" w:bidi="lv-LV"/>
        </w:rPr>
        <w:t>&gt;</w:t>
      </w:r>
    </w:p>
    <w:p w14:paraId="227B45BB" w14:textId="0F3F54A2" w:rsidR="00E95E67" w:rsidRPr="00E95E67" w:rsidRDefault="00E95E67" w:rsidP="00E95E67">
      <w:pPr>
        <w:spacing w:after="160" w:line="259" w:lineRule="auto"/>
      </w:pPr>
    </w:p>
    <w:sectPr w:rsidR="00E95E67" w:rsidRPr="00E95E67" w:rsidSect="006B234B">
      <w:pgSz w:w="11906" w:h="16838"/>
      <w:pgMar w:top="1440" w:right="1274"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2ABC"/>
    <w:multiLevelType w:val="hybridMultilevel"/>
    <w:tmpl w:val="0C3CBF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2246F4"/>
    <w:multiLevelType w:val="hybridMultilevel"/>
    <w:tmpl w:val="3628253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0D2C2F"/>
    <w:multiLevelType w:val="multilevel"/>
    <w:tmpl w:val="A2869F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5"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5E779C"/>
    <w:multiLevelType w:val="hybridMultilevel"/>
    <w:tmpl w:val="0C3CBF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37D08"/>
    <w:rsid w:val="000845C3"/>
    <w:rsid w:val="000A2E8E"/>
    <w:rsid w:val="000B6709"/>
    <w:rsid w:val="000F0472"/>
    <w:rsid w:val="001C24A3"/>
    <w:rsid w:val="00270CCA"/>
    <w:rsid w:val="00295132"/>
    <w:rsid w:val="002A03B4"/>
    <w:rsid w:val="00347450"/>
    <w:rsid w:val="0039378E"/>
    <w:rsid w:val="00397CEB"/>
    <w:rsid w:val="003E13DB"/>
    <w:rsid w:val="004178EB"/>
    <w:rsid w:val="00445C33"/>
    <w:rsid w:val="00464891"/>
    <w:rsid w:val="00484A66"/>
    <w:rsid w:val="004A4D25"/>
    <w:rsid w:val="005B04CB"/>
    <w:rsid w:val="00673317"/>
    <w:rsid w:val="00674140"/>
    <w:rsid w:val="00680141"/>
    <w:rsid w:val="006B234B"/>
    <w:rsid w:val="006F6995"/>
    <w:rsid w:val="0070652D"/>
    <w:rsid w:val="00720E41"/>
    <w:rsid w:val="007876B2"/>
    <w:rsid w:val="007E31E0"/>
    <w:rsid w:val="007E35F4"/>
    <w:rsid w:val="007E7FEB"/>
    <w:rsid w:val="007F18E6"/>
    <w:rsid w:val="00843C61"/>
    <w:rsid w:val="008B15B8"/>
    <w:rsid w:val="008F6AC4"/>
    <w:rsid w:val="00906754"/>
    <w:rsid w:val="0094689C"/>
    <w:rsid w:val="00950589"/>
    <w:rsid w:val="0097060E"/>
    <w:rsid w:val="009A50DA"/>
    <w:rsid w:val="009A730E"/>
    <w:rsid w:val="00AF0BA8"/>
    <w:rsid w:val="00BC180F"/>
    <w:rsid w:val="00BC1C51"/>
    <w:rsid w:val="00C00CE1"/>
    <w:rsid w:val="00C17871"/>
    <w:rsid w:val="00C31637"/>
    <w:rsid w:val="00C57CCC"/>
    <w:rsid w:val="00C62E25"/>
    <w:rsid w:val="00C6409E"/>
    <w:rsid w:val="00D86A11"/>
    <w:rsid w:val="00D90130"/>
    <w:rsid w:val="00DB738A"/>
    <w:rsid w:val="00DB7473"/>
    <w:rsid w:val="00DE4B49"/>
    <w:rsid w:val="00DE70C0"/>
    <w:rsid w:val="00E2582E"/>
    <w:rsid w:val="00E5600A"/>
    <w:rsid w:val="00E83B13"/>
    <w:rsid w:val="00E95E67"/>
    <w:rsid w:val="00ED7BB6"/>
    <w:rsid w:val="00EE27EF"/>
    <w:rsid w:val="00F34B3B"/>
    <w:rsid w:val="00F415F3"/>
    <w:rsid w:val="00F5193D"/>
    <w:rsid w:val="00F80218"/>
    <w:rsid w:val="00F927B5"/>
    <w:rsid w:val="00F96E45"/>
    <w:rsid w:val="00FC1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styleId="UnresolvedMention">
    <w:name w:val="Unresolved Mention"/>
    <w:basedOn w:val="DefaultParagraphFont"/>
    <w:uiPriority w:val="99"/>
    <w:semiHidden/>
    <w:unhideWhenUsed/>
    <w:rsid w:val="00EE27EF"/>
    <w:rPr>
      <w:color w:val="605E5C"/>
      <w:shd w:val="clear" w:color="auto" w:fill="E1DFDD"/>
    </w:rPr>
  </w:style>
  <w:style w:type="paragraph" w:styleId="ListParagraph">
    <w:name w:val="List Paragraph"/>
    <w:basedOn w:val="Normal"/>
    <w:uiPriority w:val="34"/>
    <w:qFormat/>
    <w:rsid w:val="00673317"/>
    <w:pPr>
      <w:widowControl w:val="0"/>
      <w:autoSpaceDE w:val="0"/>
      <w:autoSpaceDN w:val="0"/>
      <w:spacing w:before="120"/>
      <w:ind w:left="948" w:hanging="566"/>
    </w:pPr>
    <w:rPr>
      <w:sz w:val="22"/>
      <w:szCs w:val="22"/>
      <w:lang w:val="lv" w:eastAsia="lv"/>
    </w:rPr>
  </w:style>
  <w:style w:type="paragraph" w:styleId="BalloonText">
    <w:name w:val="Balloon Text"/>
    <w:basedOn w:val="Normal"/>
    <w:link w:val="BalloonTextChar"/>
    <w:uiPriority w:val="99"/>
    <w:semiHidden/>
    <w:unhideWhenUsed/>
    <w:rsid w:val="00DE7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0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abpilsudens@jekabpilsudens.lv" TargetMode="External"/><Relationship Id="rId3" Type="http://schemas.openxmlformats.org/officeDocument/2006/relationships/settings" Target="settings.xml"/><Relationship Id="rId7" Type="http://schemas.openxmlformats.org/officeDocument/2006/relationships/hyperlink" Target="mailto:info@jekabpil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uden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4657</Words>
  <Characters>2655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15</cp:revision>
  <cp:lastPrinted>2020-06-10T13:51:00Z</cp:lastPrinted>
  <dcterms:created xsi:type="dcterms:W3CDTF">2020-06-10T09:00:00Z</dcterms:created>
  <dcterms:modified xsi:type="dcterms:W3CDTF">2020-06-10T13:55:00Z</dcterms:modified>
</cp:coreProperties>
</file>