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B384" w14:textId="77777777" w:rsidR="005162DA" w:rsidRPr="00B841B9" w:rsidRDefault="005162DA" w:rsidP="005162DA">
      <w:pPr>
        <w:widowControl w:val="0"/>
        <w:autoSpaceDE w:val="0"/>
        <w:autoSpaceDN w:val="0"/>
        <w:spacing w:before="76"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1.pielikums</w:t>
      </w:r>
    </w:p>
    <w:p w14:paraId="1C9FB36F" w14:textId="77777777" w:rsidR="005162DA" w:rsidRPr="00B841B9" w:rsidRDefault="005162DA" w:rsidP="005162DA">
      <w:pPr>
        <w:widowControl w:val="0"/>
        <w:autoSpaceDE w:val="0"/>
        <w:autoSpaceDN w:val="0"/>
        <w:spacing w:before="4" w:after="0" w:line="250" w:lineRule="exact"/>
        <w:ind w:left="266" w:right="1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FINANŠU PIEDĀVĀJUMS</w:t>
      </w:r>
    </w:p>
    <w:p w14:paraId="35B3730E" w14:textId="77777777" w:rsidR="005162DA" w:rsidRPr="00B841B9" w:rsidRDefault="005162DA" w:rsidP="005162D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4051AFBC" w14:textId="2DDA536D" w:rsidR="005162DA" w:rsidRDefault="005162DA" w:rsidP="005162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841B9">
        <w:rPr>
          <w:rFonts w:ascii="Times New Roman" w:eastAsia="Times New Roman" w:hAnsi="Times New Roman" w:cs="Times New Roman"/>
          <w:sz w:val="24"/>
          <w:szCs w:val="24"/>
        </w:rPr>
        <w:t xml:space="preserve">Tirgus izpētei identifikācijas Nr. 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841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“Ceļa šķembu maisījuma iegāde ar piegādi”</w:t>
      </w:r>
    </w:p>
    <w:p w14:paraId="18CF9C5C" w14:textId="77777777" w:rsidR="005162DA" w:rsidRPr="00B841B9" w:rsidRDefault="005162DA" w:rsidP="005162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09"/>
        <w:gridCol w:w="4485"/>
      </w:tblGrid>
      <w:tr w:rsidR="005162DA" w:rsidRPr="000675C8" w14:paraId="6B890A00" w14:textId="77777777" w:rsidTr="002F68CC">
        <w:tc>
          <w:tcPr>
            <w:tcW w:w="4248" w:type="dxa"/>
          </w:tcPr>
          <w:p w14:paraId="6FAE3FD3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Kam</w:t>
            </w:r>
          </w:p>
        </w:tc>
        <w:tc>
          <w:tcPr>
            <w:tcW w:w="4756" w:type="dxa"/>
          </w:tcPr>
          <w:p w14:paraId="0AD369A8" w14:textId="0D6DB9A4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0675C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>ūdens”, r</w:t>
            </w:r>
            <w:r w:rsidRPr="0083322A">
              <w:rPr>
                <w:sz w:val="24"/>
                <w:szCs w:val="24"/>
              </w:rPr>
              <w:t>eģ.</w:t>
            </w:r>
            <w:r>
              <w:rPr>
                <w:sz w:val="24"/>
                <w:szCs w:val="24"/>
              </w:rPr>
              <w:t xml:space="preserve"> </w:t>
            </w:r>
            <w:r w:rsidRPr="0083322A">
              <w:rPr>
                <w:sz w:val="24"/>
                <w:szCs w:val="24"/>
              </w:rPr>
              <w:t>Nr. 45403000395, juridiskā adrese Jaunā iela 60</w:t>
            </w:r>
            <w:r w:rsidRPr="000675C8">
              <w:rPr>
                <w:sz w:val="24"/>
                <w:szCs w:val="24"/>
              </w:rPr>
              <w:t>, Jēkabpils, Jēkabpils novads, LV 5201</w:t>
            </w:r>
          </w:p>
        </w:tc>
      </w:tr>
      <w:tr w:rsidR="005162DA" w:rsidRPr="000675C8" w14:paraId="6436730C" w14:textId="77777777" w:rsidTr="002F68CC">
        <w:tc>
          <w:tcPr>
            <w:tcW w:w="4248" w:type="dxa"/>
          </w:tcPr>
          <w:p w14:paraId="03519625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Pretendent</w:t>
            </w:r>
            <w:r>
              <w:rPr>
                <w:sz w:val="24"/>
                <w:szCs w:val="24"/>
              </w:rPr>
              <w:t>a nosaukums</w:t>
            </w:r>
          </w:p>
        </w:tc>
        <w:tc>
          <w:tcPr>
            <w:tcW w:w="4756" w:type="dxa"/>
          </w:tcPr>
          <w:p w14:paraId="6BF9AB88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162DA" w:rsidRPr="000675C8" w14:paraId="080E5046" w14:textId="77777777" w:rsidTr="002F68CC">
        <w:tc>
          <w:tcPr>
            <w:tcW w:w="4248" w:type="dxa"/>
          </w:tcPr>
          <w:p w14:paraId="17E880D5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Reģistrācijas Nr.</w:t>
            </w:r>
          </w:p>
        </w:tc>
        <w:tc>
          <w:tcPr>
            <w:tcW w:w="4756" w:type="dxa"/>
          </w:tcPr>
          <w:p w14:paraId="4DA32D51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162DA" w:rsidRPr="000675C8" w14:paraId="740CFAB4" w14:textId="77777777" w:rsidTr="002F68CC">
        <w:tc>
          <w:tcPr>
            <w:tcW w:w="4248" w:type="dxa"/>
          </w:tcPr>
          <w:p w14:paraId="282A4AB9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Juridiskā adrese</w:t>
            </w:r>
          </w:p>
        </w:tc>
        <w:tc>
          <w:tcPr>
            <w:tcW w:w="4756" w:type="dxa"/>
          </w:tcPr>
          <w:p w14:paraId="79816502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162DA" w:rsidRPr="000675C8" w14:paraId="262B8867" w14:textId="77777777" w:rsidTr="002F68CC">
        <w:tc>
          <w:tcPr>
            <w:tcW w:w="4248" w:type="dxa"/>
          </w:tcPr>
          <w:p w14:paraId="30FACAB2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  <w:r w:rsidRPr="000675C8">
              <w:rPr>
                <w:sz w:val="24"/>
                <w:szCs w:val="24"/>
              </w:rPr>
              <w:t>E-pasta adrese</w:t>
            </w:r>
          </w:p>
        </w:tc>
        <w:tc>
          <w:tcPr>
            <w:tcW w:w="4756" w:type="dxa"/>
          </w:tcPr>
          <w:p w14:paraId="203ED985" w14:textId="77777777" w:rsidR="005162DA" w:rsidRPr="000675C8" w:rsidRDefault="005162DA" w:rsidP="002F68C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F1C9D06" w14:textId="77777777" w:rsidR="005162DA" w:rsidRPr="00B841B9" w:rsidRDefault="005162DA" w:rsidP="005162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533" w:type="dxa"/>
        <w:tblLook w:val="04A0" w:firstRow="1" w:lastRow="0" w:firstColumn="1" w:lastColumn="0" w:noHBand="0" w:noVBand="1"/>
      </w:tblPr>
      <w:tblGrid>
        <w:gridCol w:w="1696"/>
        <w:gridCol w:w="2835"/>
        <w:gridCol w:w="2018"/>
        <w:gridCol w:w="1984"/>
      </w:tblGrid>
      <w:tr w:rsidR="005162DA" w:rsidRPr="00B841B9" w14:paraId="2E1FB61C" w14:textId="77777777" w:rsidTr="002F68CC">
        <w:trPr>
          <w:trHeight w:val="341"/>
        </w:trPr>
        <w:tc>
          <w:tcPr>
            <w:tcW w:w="1696" w:type="dxa"/>
            <w:vAlign w:val="center"/>
          </w:tcPr>
          <w:p w14:paraId="37C0E591" w14:textId="77777777" w:rsidR="005162DA" w:rsidRPr="00B841B9" w:rsidRDefault="005162DA" w:rsidP="002F68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835" w:type="dxa"/>
          </w:tcPr>
          <w:p w14:paraId="7E33C536" w14:textId="77777777" w:rsidR="005162DA" w:rsidRPr="00B841B9" w:rsidRDefault="005162DA" w:rsidP="002F68CC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2018" w:type="dxa"/>
          </w:tcPr>
          <w:p w14:paraId="2321AB25" w14:textId="77777777" w:rsidR="005162DA" w:rsidRPr="00B841B9" w:rsidRDefault="005162DA" w:rsidP="002F68CC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bez PVN</w:t>
            </w:r>
          </w:p>
        </w:tc>
        <w:tc>
          <w:tcPr>
            <w:tcW w:w="1984" w:type="dxa"/>
          </w:tcPr>
          <w:p w14:paraId="5DAF6E1A" w14:textId="77777777" w:rsidR="005162DA" w:rsidRPr="00B841B9" w:rsidRDefault="005162DA" w:rsidP="002F68CC">
            <w:pPr>
              <w:spacing w:line="276" w:lineRule="auto"/>
              <w:ind w:left="-5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kopā ar PVN</w:t>
            </w:r>
          </w:p>
        </w:tc>
      </w:tr>
      <w:tr w:rsidR="005162DA" w:rsidRPr="00B841B9" w14:paraId="74136C3B" w14:textId="77777777" w:rsidTr="002F68CC">
        <w:trPr>
          <w:trHeight w:val="1283"/>
        </w:trPr>
        <w:tc>
          <w:tcPr>
            <w:tcW w:w="1696" w:type="dxa"/>
          </w:tcPr>
          <w:p w14:paraId="0F2F4969" w14:textId="0772D3CE" w:rsidR="005162DA" w:rsidRPr="00B841B9" w:rsidRDefault="005162DA" w:rsidP="002F68CC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D171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Ceļa šķembu maisījums 0</w:t>
            </w:r>
            <w:r w:rsidR="00863B8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 mm</w:t>
            </w:r>
          </w:p>
        </w:tc>
        <w:tc>
          <w:tcPr>
            <w:tcW w:w="2835" w:type="dxa"/>
          </w:tcPr>
          <w:p w14:paraId="241FF97E" w14:textId="20274C27" w:rsidR="005162DA" w:rsidRPr="005844EE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0m3 (piegādes adrese: Jaunā iela 79 Jēkabpils, Jēkabpils nov.) </w:t>
            </w:r>
          </w:p>
          <w:p w14:paraId="79B32106" w14:textId="285DCC66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>0m3 (piegādes adrese: Daugavsalas iela 3, Jēkabpils, Jēkabpils nov.)</w:t>
            </w:r>
          </w:p>
        </w:tc>
        <w:tc>
          <w:tcPr>
            <w:tcW w:w="2018" w:type="dxa"/>
          </w:tcPr>
          <w:p w14:paraId="6806E39B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569808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DA" w:rsidRPr="00B841B9" w14:paraId="0BF2BD5A" w14:textId="77777777" w:rsidTr="002F68CC">
        <w:trPr>
          <w:trHeight w:val="1283"/>
        </w:trPr>
        <w:tc>
          <w:tcPr>
            <w:tcW w:w="1696" w:type="dxa"/>
          </w:tcPr>
          <w:p w14:paraId="282C010E" w14:textId="41B0CFB6" w:rsidR="005162DA" w:rsidRPr="00D17177" w:rsidRDefault="005162DA" w:rsidP="002F68CC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1.2. </w:t>
            </w:r>
            <w:r w:rsidRPr="005844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Ceļa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šķembu </w:t>
            </w:r>
            <w:r w:rsidRPr="005844E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maisījums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863B8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32 mm</w:t>
            </w:r>
            <w:r w:rsidR="00863B8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LA 35</w:t>
            </w:r>
          </w:p>
        </w:tc>
        <w:tc>
          <w:tcPr>
            <w:tcW w:w="2835" w:type="dxa"/>
          </w:tcPr>
          <w:p w14:paraId="3B314609" w14:textId="77777777" w:rsidR="005162DA" w:rsidRPr="005844EE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0m3 (piegādes adrese: Jaunā iela 79 Jēkabpils, Jēkabpils nov.) </w:t>
            </w:r>
          </w:p>
          <w:p w14:paraId="6C5899D7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44EE">
              <w:rPr>
                <w:rFonts w:ascii="Times New Roman" w:hAnsi="Times New Roman" w:cs="Times New Roman"/>
                <w:sz w:val="24"/>
                <w:szCs w:val="24"/>
              </w:rPr>
              <w:t>0m3 (piegādes adrese: Daugavsalas iela 3, Jēkabpils, Jēkabpils nov.)</w:t>
            </w:r>
          </w:p>
        </w:tc>
        <w:tc>
          <w:tcPr>
            <w:tcW w:w="2018" w:type="dxa"/>
          </w:tcPr>
          <w:p w14:paraId="1E12AD64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92988A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DA" w:rsidRPr="00B841B9" w14:paraId="5CE51873" w14:textId="77777777" w:rsidTr="002F68CC">
        <w:trPr>
          <w:trHeight w:val="483"/>
        </w:trPr>
        <w:tc>
          <w:tcPr>
            <w:tcW w:w="1696" w:type="dxa"/>
          </w:tcPr>
          <w:p w14:paraId="7A56E9A7" w14:textId="77777777" w:rsidR="005162DA" w:rsidRPr="00980D0F" w:rsidRDefault="005162DA" w:rsidP="002F68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80D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835" w:type="dxa"/>
          </w:tcPr>
          <w:p w14:paraId="734EA234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AB18C85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885E2" w14:textId="77777777" w:rsidR="005162DA" w:rsidRPr="00B841B9" w:rsidRDefault="005162DA" w:rsidP="002F68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7DC9A" w14:textId="77777777" w:rsidR="005162DA" w:rsidRDefault="005162DA" w:rsidP="005162D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DE34" w14:textId="77777777" w:rsidR="005162DA" w:rsidRPr="00B841B9" w:rsidRDefault="005162DA" w:rsidP="005162D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Apliecinām, ka esam pilnībā iepazinušies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 xml:space="preserve">dokumentiem un šajā piedāvājuma cenā ir iekļautas visas izmaksas, tai skaitā, izmaksas, kas saistītas 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preču </w:t>
      </w:r>
      <w:r w:rsidRPr="00BC3DAE">
        <w:rPr>
          <w:rFonts w:ascii="Times New Roman" w:eastAsia="Times New Roman" w:hAnsi="Times New Roman" w:cs="Times New Roman"/>
          <w:sz w:val="24"/>
          <w:szCs w:val="24"/>
        </w:rPr>
        <w:t>iegādi, iekraušanu, piegādi uz Līguma izpildes vietu un izkraušanu, kā arī nokļūšanu uz Līguma izpildes vietu, nodokļi un nodevas (izņemot PVN) jāiekļauj kopējās izmaksās.</w:t>
      </w:r>
    </w:p>
    <w:p w14:paraId="47875E10" w14:textId="77777777" w:rsidR="005162DA" w:rsidRPr="00AF3CA7" w:rsidRDefault="005162DA" w:rsidP="005162DA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2F30583E" w14:textId="77777777" w:rsidR="005162DA" w:rsidRPr="00AF3CA7" w:rsidRDefault="005162DA" w:rsidP="005162DA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6CB6007D" w14:textId="77777777" w:rsidR="005162DA" w:rsidRPr="00AF3CA7" w:rsidRDefault="005162DA" w:rsidP="005162D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1D3D9D92" w14:textId="77777777" w:rsidR="005162DA" w:rsidRPr="00AF3CA7" w:rsidRDefault="005162DA" w:rsidP="005162D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5FD29BB7" w14:textId="77777777" w:rsidR="005162DA" w:rsidRDefault="005162DA" w:rsidP="005162D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ACA5BB" w14:textId="77777777" w:rsidR="005162DA" w:rsidRPr="00AF3CA7" w:rsidRDefault="005162DA" w:rsidP="005162DA">
      <w:pPr>
        <w:keepLines/>
        <w:pageBreakBefore/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2.p</w:t>
      </w:r>
      <w:r w:rsidRPr="00AF3CA7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535EC023" w14:textId="77777777" w:rsidR="005162DA" w:rsidRPr="00AF3CA7" w:rsidRDefault="005162DA" w:rsidP="005162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lv-LV"/>
        </w:rPr>
      </w:pPr>
    </w:p>
    <w:p w14:paraId="74FDEA4F" w14:textId="77777777" w:rsidR="005162DA" w:rsidRPr="00AF3CA7" w:rsidRDefault="005162DA" w:rsidP="005162DA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b/>
          <w:smallCaps/>
          <w:kern w:val="28"/>
          <w:sz w:val="24"/>
          <w:szCs w:val="24"/>
          <w:lang w:eastAsia="lv-LV"/>
        </w:rPr>
        <w:t>Tehniskā specifikācija - tehniskais piedāvājums</w:t>
      </w:r>
    </w:p>
    <w:p w14:paraId="4C12D29B" w14:textId="77777777" w:rsidR="005162DA" w:rsidRPr="00AF3CA7" w:rsidRDefault="005162DA" w:rsidP="005162DA">
      <w:pPr>
        <w:keepLines/>
        <w:spacing w:after="0" w:line="300" w:lineRule="atLeast"/>
        <w:ind w:right="-57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09267288" w14:textId="7C7344DA" w:rsidR="005162DA" w:rsidRPr="00C36C11" w:rsidRDefault="005162DA" w:rsidP="005162DA">
      <w:pPr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</w:rPr>
        <w:t xml:space="preserve">Tirgus izpēte identifikācijas Nr. 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>JŪ – TI 1</w:t>
      </w:r>
      <w:r w:rsidR="00C94CC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/2023 </w:t>
      </w:r>
      <w:r w:rsidRPr="005162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„</w:t>
      </w:r>
      <w:r w:rsidRPr="005162DA">
        <w:rPr>
          <w:rFonts w:ascii="Times New Roman" w:hAnsi="Times New Roman" w:cs="Times New Roman"/>
          <w:b/>
        </w:rPr>
        <w:t>C</w:t>
      </w:r>
      <w:r w:rsidRPr="005162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eļa</w:t>
      </w:r>
      <w:r w:rsidRPr="005844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 </w:t>
      </w:r>
      <w:r w:rsidRPr="007F7DD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šķembu </w:t>
      </w:r>
      <w:r w:rsidRPr="005844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maisījuma </w:t>
      </w:r>
      <w:r w:rsidRPr="00C36C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iegāde ar piegādi”</w:t>
      </w:r>
    </w:p>
    <w:p w14:paraId="2304864D" w14:textId="77777777" w:rsidR="005162DA" w:rsidRPr="00AF3CA7" w:rsidRDefault="005162DA" w:rsidP="005162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Kontaktpersona: Dainis Raubišķis t.</w:t>
      </w:r>
      <w:r w:rsidRPr="00AD1B1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29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102647, 25578934, e-pasts: info@jekabpilsudens.lv</w:t>
      </w:r>
    </w:p>
    <w:p w14:paraId="7FA108F7" w14:textId="77777777" w:rsidR="005162DA" w:rsidRPr="00AF3CA7" w:rsidRDefault="005162DA" w:rsidP="005162D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</w:p>
    <w:p w14:paraId="5FE1F97E" w14:textId="77777777" w:rsidR="005162DA" w:rsidRPr="00AF3CA7" w:rsidRDefault="005162DA" w:rsidP="005162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Pretendents nodrošina sekojošu preču piegādi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Jaunā iela 79 un Daugavsalas iela 3</w:t>
      </w:r>
      <w:r w:rsidRPr="00AF3CA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, Jēkabpils, Jēkabpils novads, saskaņā ar zemāk uzskaitītām tehniskajām prasībām:</w:t>
      </w:r>
    </w:p>
    <w:p w14:paraId="7B2D4A16" w14:textId="77777777" w:rsidR="005162DA" w:rsidRPr="00AF3CA7" w:rsidRDefault="005162DA" w:rsidP="005162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5162DA" w:rsidRPr="00AF3CA7" w14:paraId="5AD11B59" w14:textId="77777777" w:rsidTr="002F68CC">
        <w:trPr>
          <w:trHeight w:val="466"/>
        </w:trPr>
        <w:tc>
          <w:tcPr>
            <w:tcW w:w="4820" w:type="dxa"/>
            <w:shd w:val="clear" w:color="auto" w:fill="auto"/>
            <w:vAlign w:val="center"/>
          </w:tcPr>
          <w:p w14:paraId="13801CBD" w14:textId="77777777" w:rsidR="005162DA" w:rsidRPr="00AF3CA7" w:rsidRDefault="005162DA" w:rsidP="002F68CC">
            <w:pPr>
              <w:pStyle w:val="ListParagraph"/>
              <w:numPr>
                <w:ilvl w:val="0"/>
                <w:numId w:val="1"/>
              </w:numPr>
              <w:tabs>
                <w:tab w:val="left" w:pos="-74"/>
                <w:tab w:val="left" w:pos="210"/>
              </w:tabs>
              <w:ind w:left="-74" w:firstLine="0"/>
              <w:rPr>
                <w:bCs/>
                <w:sz w:val="24"/>
                <w:szCs w:val="24"/>
              </w:rPr>
            </w:pPr>
            <w:r w:rsidRPr="00AF3CA7">
              <w:rPr>
                <w:bCs/>
                <w:sz w:val="24"/>
                <w:szCs w:val="24"/>
              </w:rPr>
              <w:t>Pasūtītāja prasības piegādājamajām precēm</w:t>
            </w:r>
            <w:r w:rsidRPr="00AF3CA7">
              <w:rPr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4536" w:type="dxa"/>
            <w:vAlign w:val="center"/>
          </w:tcPr>
          <w:p w14:paraId="34DB441F" w14:textId="77777777" w:rsidR="005162DA" w:rsidRPr="00AF3CA7" w:rsidRDefault="005162DA" w:rsidP="002F68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AF3CA7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5162DA" w:rsidRPr="00AF3CA7" w14:paraId="12CDB78F" w14:textId="77777777" w:rsidTr="002F68CC">
        <w:tc>
          <w:tcPr>
            <w:tcW w:w="4820" w:type="dxa"/>
            <w:shd w:val="clear" w:color="auto" w:fill="auto"/>
            <w:vAlign w:val="center"/>
          </w:tcPr>
          <w:p w14:paraId="5F9634D2" w14:textId="55343019" w:rsidR="005162DA" w:rsidRPr="005162DA" w:rsidRDefault="005162DA" w:rsidP="005162DA">
            <w:pPr>
              <w:pStyle w:val="ListParagraph"/>
              <w:numPr>
                <w:ilvl w:val="1"/>
                <w:numId w:val="1"/>
              </w:numPr>
              <w:tabs>
                <w:tab w:val="left" w:pos="210"/>
              </w:tabs>
              <w:ind w:left="59" w:hanging="59"/>
              <w:jc w:val="both"/>
              <w:rPr>
                <w:sz w:val="24"/>
                <w:szCs w:val="24"/>
              </w:rPr>
            </w:pPr>
            <w:r w:rsidRPr="007F7DDD">
              <w:rPr>
                <w:sz w:val="24"/>
                <w:szCs w:val="24"/>
              </w:rPr>
              <w:t xml:space="preserve">Ceļa </w:t>
            </w:r>
            <w:r w:rsidRPr="005162DA">
              <w:rPr>
                <w:sz w:val="24"/>
                <w:szCs w:val="24"/>
              </w:rPr>
              <w:t xml:space="preserve">šķembu </w:t>
            </w:r>
            <w:r w:rsidRPr="007F7DDD">
              <w:rPr>
                <w:sz w:val="24"/>
                <w:szCs w:val="24"/>
              </w:rPr>
              <w:t xml:space="preserve">maisījums </w:t>
            </w:r>
            <w:r>
              <w:rPr>
                <w:sz w:val="24"/>
                <w:szCs w:val="24"/>
                <w:lang w:val="lv-LV"/>
              </w:rPr>
              <w:t>0</w:t>
            </w:r>
            <w:r w:rsidR="00863B80">
              <w:rPr>
                <w:sz w:val="24"/>
                <w:szCs w:val="24"/>
                <w:lang w:val="lv-LV"/>
              </w:rPr>
              <w:t>-</w:t>
            </w:r>
            <w:r w:rsidRPr="005162DA">
              <w:rPr>
                <w:sz w:val="24"/>
                <w:szCs w:val="24"/>
              </w:rPr>
              <w:t>16</w:t>
            </w:r>
            <w:r w:rsidRPr="005162DA">
              <w:rPr>
                <w:sz w:val="24"/>
                <w:szCs w:val="24"/>
                <w:lang w:val="lv-LV"/>
              </w:rPr>
              <w:t xml:space="preserve"> </w:t>
            </w:r>
            <w:r w:rsidRPr="005162DA">
              <w:rPr>
                <w:sz w:val="24"/>
                <w:szCs w:val="24"/>
              </w:rPr>
              <w:t xml:space="preserve">mm </w:t>
            </w:r>
          </w:p>
          <w:p w14:paraId="207543EB" w14:textId="0AFCFBA1" w:rsidR="005162DA" w:rsidRPr="007F7DDD" w:rsidRDefault="005162DA" w:rsidP="002F68CC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DD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7DDD">
              <w:rPr>
                <w:rFonts w:ascii="Times New Roman" w:hAnsi="Times New Roman" w:cs="Times New Roman"/>
                <w:sz w:val="24"/>
                <w:szCs w:val="24"/>
              </w:rPr>
              <w:t xml:space="preserve">0m3 (piegādes adrese: Jaunā iela 79 Jēkabpils, Jēkabpils nov.)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B49DD" w14:textId="1B5EEB4A" w:rsidR="005162DA" w:rsidRPr="005844EE" w:rsidRDefault="005162DA" w:rsidP="002F68CC">
            <w:pPr>
              <w:pStyle w:val="ListParagraph"/>
              <w:tabs>
                <w:tab w:val="left" w:pos="210"/>
              </w:tabs>
              <w:ind w:left="0"/>
              <w:jc w:val="both"/>
              <w:rPr>
                <w:sz w:val="24"/>
                <w:szCs w:val="24"/>
              </w:rPr>
            </w:pPr>
            <w:r w:rsidRPr="007F7DD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  <w:lang w:val="lv-LV"/>
              </w:rPr>
              <w:t>6</w:t>
            </w:r>
            <w:r w:rsidRPr="007F7DDD">
              <w:rPr>
                <w:sz w:val="24"/>
                <w:szCs w:val="24"/>
              </w:rPr>
              <w:t>0m3 (piegādes adrese: Daugavsalas iela 3, Jēkabpils, Jēkabpils nov.)</w:t>
            </w:r>
          </w:p>
        </w:tc>
        <w:tc>
          <w:tcPr>
            <w:tcW w:w="4536" w:type="dxa"/>
          </w:tcPr>
          <w:p w14:paraId="250D85AB" w14:textId="77777777" w:rsidR="005162DA" w:rsidRPr="00AF3CA7" w:rsidRDefault="005162DA" w:rsidP="002F68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5162DA" w:rsidRPr="00AF3CA7" w14:paraId="6D38A5E8" w14:textId="77777777" w:rsidTr="002F68CC">
        <w:tc>
          <w:tcPr>
            <w:tcW w:w="4820" w:type="dxa"/>
            <w:shd w:val="clear" w:color="auto" w:fill="auto"/>
            <w:vAlign w:val="center"/>
          </w:tcPr>
          <w:p w14:paraId="79079288" w14:textId="55515A26" w:rsidR="005162DA" w:rsidRPr="003241D8" w:rsidRDefault="005162DA" w:rsidP="002F68CC">
            <w:pPr>
              <w:pStyle w:val="ListParagraph"/>
              <w:numPr>
                <w:ilvl w:val="1"/>
                <w:numId w:val="1"/>
              </w:numPr>
              <w:tabs>
                <w:tab w:val="left" w:pos="210"/>
              </w:tabs>
              <w:ind w:left="3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v-LV"/>
              </w:rPr>
              <w:t xml:space="preserve"> </w:t>
            </w:r>
            <w:r w:rsidRPr="005844EE">
              <w:rPr>
                <w:sz w:val="24"/>
                <w:szCs w:val="24"/>
                <w:lang w:val="lv-LV"/>
              </w:rPr>
              <w:t xml:space="preserve">Ceļa </w:t>
            </w:r>
            <w:r>
              <w:rPr>
                <w:sz w:val="24"/>
                <w:szCs w:val="24"/>
                <w:lang w:val="lv-LV"/>
              </w:rPr>
              <w:t xml:space="preserve">šķembu </w:t>
            </w:r>
            <w:r w:rsidRPr="005844EE">
              <w:rPr>
                <w:sz w:val="24"/>
                <w:szCs w:val="24"/>
                <w:lang w:val="lv-LV"/>
              </w:rPr>
              <w:t>maisījums 16</w:t>
            </w:r>
            <w:r w:rsidR="00863B80">
              <w:rPr>
                <w:sz w:val="24"/>
                <w:szCs w:val="24"/>
                <w:lang w:val="lv-LV"/>
              </w:rPr>
              <w:t>-</w:t>
            </w:r>
            <w:r w:rsidRPr="005844EE">
              <w:rPr>
                <w:sz w:val="24"/>
                <w:szCs w:val="24"/>
                <w:lang w:val="lv-LV"/>
              </w:rPr>
              <w:t>32</w:t>
            </w:r>
            <w:r>
              <w:rPr>
                <w:sz w:val="24"/>
                <w:szCs w:val="24"/>
                <w:lang w:val="lv-LV"/>
              </w:rPr>
              <w:t xml:space="preserve"> mm</w:t>
            </w:r>
            <w:r w:rsidR="00863B80">
              <w:rPr>
                <w:sz w:val="24"/>
                <w:szCs w:val="24"/>
                <w:lang w:val="lv-LV"/>
              </w:rPr>
              <w:t>, LA 35:</w:t>
            </w:r>
          </w:p>
          <w:p w14:paraId="328D6457" w14:textId="264DFF5F" w:rsidR="005162DA" w:rsidRPr="003241D8" w:rsidRDefault="005162DA" w:rsidP="002F68CC">
            <w:pPr>
              <w:pStyle w:val="ListParagraph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3241D8">
              <w:rPr>
                <w:sz w:val="24"/>
                <w:szCs w:val="24"/>
              </w:rPr>
              <w:t>1) 30m3 (piegādes adrese: Jaunā iela 79 Jēkabpils, Jēkabpils nov.)</w:t>
            </w:r>
            <w:r>
              <w:rPr>
                <w:sz w:val="24"/>
                <w:szCs w:val="24"/>
                <w:lang w:val="lv-LV"/>
              </w:rPr>
              <w:t>;</w:t>
            </w:r>
            <w:r w:rsidRPr="003241D8">
              <w:rPr>
                <w:sz w:val="24"/>
                <w:szCs w:val="24"/>
              </w:rPr>
              <w:t xml:space="preserve"> </w:t>
            </w:r>
          </w:p>
          <w:p w14:paraId="754F3E09" w14:textId="77777777" w:rsidR="005162DA" w:rsidRPr="005844EE" w:rsidRDefault="005162DA" w:rsidP="002F68CC">
            <w:pPr>
              <w:pStyle w:val="ListParagraph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3241D8">
              <w:rPr>
                <w:sz w:val="24"/>
                <w:szCs w:val="24"/>
              </w:rPr>
              <w:t>2) 30m3 (piegādes adrese: Daugavsalas iela 3, Jēkabpils, Jēkabpils nov.)</w:t>
            </w:r>
          </w:p>
        </w:tc>
        <w:tc>
          <w:tcPr>
            <w:tcW w:w="4536" w:type="dxa"/>
          </w:tcPr>
          <w:p w14:paraId="7C0BD6B4" w14:textId="77777777" w:rsidR="005162DA" w:rsidRPr="00AF3CA7" w:rsidRDefault="005162DA" w:rsidP="002F68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</w:tr>
      <w:tr w:rsidR="005162DA" w:rsidRPr="00AF3CA7" w14:paraId="1DEEEB7B" w14:textId="77777777" w:rsidTr="002F68CC">
        <w:tc>
          <w:tcPr>
            <w:tcW w:w="4820" w:type="dxa"/>
            <w:shd w:val="clear" w:color="auto" w:fill="auto"/>
            <w:vAlign w:val="center"/>
          </w:tcPr>
          <w:p w14:paraId="3141B27D" w14:textId="77777777" w:rsidR="005162DA" w:rsidRPr="00AF3CA7" w:rsidRDefault="005162DA" w:rsidP="002F68CC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rPr>
                <w:sz w:val="24"/>
                <w:szCs w:val="24"/>
              </w:rPr>
            </w:pPr>
            <w:r w:rsidRPr="00AF3CA7">
              <w:rPr>
                <w:sz w:val="24"/>
                <w:szCs w:val="24"/>
              </w:rPr>
              <w:t xml:space="preserve">Piegādes laiks </w:t>
            </w:r>
            <w:r>
              <w:rPr>
                <w:sz w:val="24"/>
                <w:szCs w:val="24"/>
                <w:lang w:val="lv-LV"/>
              </w:rPr>
              <w:t>dienās</w:t>
            </w:r>
          </w:p>
        </w:tc>
        <w:tc>
          <w:tcPr>
            <w:tcW w:w="4536" w:type="dxa"/>
          </w:tcPr>
          <w:p w14:paraId="40692CF8" w14:textId="77777777" w:rsidR="005162DA" w:rsidRPr="00AF3CA7" w:rsidRDefault="005162DA" w:rsidP="002F68CC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  <w:tr w:rsidR="00133239" w:rsidRPr="00AF3CA7" w14:paraId="18685F59" w14:textId="77777777" w:rsidTr="002F68CC">
        <w:tc>
          <w:tcPr>
            <w:tcW w:w="4820" w:type="dxa"/>
            <w:shd w:val="clear" w:color="auto" w:fill="auto"/>
            <w:vAlign w:val="center"/>
          </w:tcPr>
          <w:p w14:paraId="6913FB4D" w14:textId="19003280" w:rsidR="00133239" w:rsidRPr="00AF3CA7" w:rsidRDefault="00133239" w:rsidP="00133239">
            <w:pPr>
              <w:pStyle w:val="ListParagraph"/>
              <w:numPr>
                <w:ilvl w:val="0"/>
                <w:numId w:val="1"/>
              </w:numPr>
              <w:tabs>
                <w:tab w:val="left" w:pos="351"/>
              </w:tabs>
              <w:ind w:left="-7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Pretendentam jāiesniedz Ekspluatācijas īpašību deklarācijas un Ražošanas procesa kontroles atbilstības sertifikāti.</w:t>
            </w:r>
          </w:p>
        </w:tc>
        <w:tc>
          <w:tcPr>
            <w:tcW w:w="4536" w:type="dxa"/>
          </w:tcPr>
          <w:p w14:paraId="3E9C9762" w14:textId="77777777" w:rsidR="00133239" w:rsidRPr="00AF3CA7" w:rsidRDefault="00133239" w:rsidP="002F68CC">
            <w:pPr>
              <w:widowControl w:val="0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0546BE16" w14:textId="43290DB8" w:rsidR="005162DA" w:rsidRPr="00AF3CA7" w:rsidRDefault="005162DA" w:rsidP="005162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ab/>
      </w:r>
    </w:p>
    <w:p w14:paraId="05F70FD0" w14:textId="77777777" w:rsidR="005162DA" w:rsidRPr="00AF3CA7" w:rsidRDefault="005162DA" w:rsidP="005162DA">
      <w:pPr>
        <w:widowControl w:val="0"/>
        <w:autoSpaceDE w:val="0"/>
        <w:autoSpaceDN w:val="0"/>
        <w:spacing w:before="17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&lt;Pretendenta nosaukums&gt;</w:t>
      </w:r>
    </w:p>
    <w:p w14:paraId="72264C6A" w14:textId="77777777" w:rsidR="005162DA" w:rsidRPr="00AF3CA7" w:rsidRDefault="005162DA" w:rsidP="005162DA">
      <w:pPr>
        <w:widowControl w:val="0"/>
        <w:autoSpaceDE w:val="0"/>
        <w:autoSpaceDN w:val="0"/>
        <w:spacing w:before="38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amata nosaukums, vārds un uzvārds&gt;</w:t>
      </w:r>
    </w:p>
    <w:p w14:paraId="424E8501" w14:textId="77777777" w:rsidR="005162DA" w:rsidRPr="00AF3CA7" w:rsidRDefault="005162DA" w:rsidP="005162D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AF3CA7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&lt;Personas ar pārstāvības tiesībām paraksts&gt;</w:t>
      </w:r>
    </w:p>
    <w:p w14:paraId="59515300" w14:textId="77777777" w:rsidR="005162DA" w:rsidRPr="00AF3CA7" w:rsidRDefault="005162DA" w:rsidP="005162DA">
      <w:pPr>
        <w:tabs>
          <w:tab w:val="left" w:pos="13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A0676" w14:textId="77777777" w:rsidR="005162DA" w:rsidRPr="00AF3CA7" w:rsidRDefault="005162DA" w:rsidP="005162DA">
      <w:pPr>
        <w:widowControl w:val="0"/>
        <w:autoSpaceDE w:val="0"/>
        <w:autoSpaceDN w:val="0"/>
        <w:spacing w:before="37" w:after="0" w:line="240" w:lineRule="auto"/>
        <w:ind w:left="36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7006A013" w14:textId="77777777" w:rsidR="005162DA" w:rsidRPr="00C36C11" w:rsidRDefault="005162DA" w:rsidP="005162DA">
      <w:pPr>
        <w:rPr>
          <w:rFonts w:ascii="Times New Roman" w:hAnsi="Times New Roman" w:cs="Times New Roman"/>
          <w:sz w:val="24"/>
          <w:szCs w:val="24"/>
        </w:rPr>
      </w:pPr>
    </w:p>
    <w:p w14:paraId="4937F67B" w14:textId="77777777" w:rsidR="005162DA" w:rsidRDefault="005162DA" w:rsidP="005162DA"/>
    <w:p w14:paraId="73277255" w14:textId="77777777" w:rsidR="008F39BD" w:rsidRDefault="008F39BD"/>
    <w:sectPr w:rsidR="008F39BD" w:rsidSect="00584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CB3"/>
    <w:multiLevelType w:val="multilevel"/>
    <w:tmpl w:val="F1B0AC0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8" w:hanging="1800"/>
      </w:pPr>
      <w:rPr>
        <w:rFonts w:hint="default"/>
      </w:rPr>
    </w:lvl>
  </w:abstractNum>
  <w:num w:numId="1" w16cid:durableId="4977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DA"/>
    <w:rsid w:val="000407BA"/>
    <w:rsid w:val="00133239"/>
    <w:rsid w:val="005162DA"/>
    <w:rsid w:val="007400B0"/>
    <w:rsid w:val="0074586E"/>
    <w:rsid w:val="00863B80"/>
    <w:rsid w:val="008F39BD"/>
    <w:rsid w:val="009F36F7"/>
    <w:rsid w:val="00C94CC8"/>
    <w:rsid w:val="00D47B6B"/>
    <w:rsid w:val="00E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923A"/>
  <w15:chartTrackingRefBased/>
  <w15:docId w15:val="{D7F287ED-E8E3-4F1F-AD71-9252A79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Līguma galvenais punkts,Virsraksti,Saistīto dokumentu saraksts,PPS_Bullet,2,List Paragraph1,Numurets,Colorful List - Accent 12,Numbered Para 1,Dot pt,No Spacing1,list paragrap"/>
    <w:basedOn w:val="Normal"/>
    <w:link w:val="ListParagraphChar"/>
    <w:uiPriority w:val="34"/>
    <w:qFormat/>
    <w:rsid w:val="005162D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val="x-none" w:eastAsia="lv-LV"/>
    </w:rPr>
  </w:style>
  <w:style w:type="character" w:customStyle="1" w:styleId="ListParagraphChar">
    <w:name w:val="List Paragraph Char"/>
    <w:aliases w:val="Syle 1 Char,Normal bullet 2 Char,Bullet list Char,Strip Char,H&amp;P List Paragraph Char,Līguma galvenais punkts Char,Virsraksti Char,Saistīto dokumentu saraksts Char,PPS_Bullet Char,2 Char,List Paragraph1 Char,Numurets Char,Dot pt Char"/>
    <w:link w:val="ListParagraph"/>
    <w:uiPriority w:val="34"/>
    <w:qFormat/>
    <w:rsid w:val="005162DA"/>
    <w:rPr>
      <w:rFonts w:ascii="Times New Roman" w:eastAsia="Times New Roman" w:hAnsi="Times New Roman" w:cs="Times New Roman"/>
      <w:kern w:val="28"/>
      <w:sz w:val="20"/>
      <w:szCs w:val="20"/>
      <w:lang w:val="x-none" w:eastAsia="lv-LV"/>
      <w14:ligatures w14:val="none"/>
    </w:rPr>
  </w:style>
  <w:style w:type="table" w:styleId="TableGrid">
    <w:name w:val="Table Grid"/>
    <w:basedOn w:val="TableNormal"/>
    <w:uiPriority w:val="39"/>
    <w:rsid w:val="005162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2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Laura Dumbrovska</cp:lastModifiedBy>
  <cp:revision>22</cp:revision>
  <cp:lastPrinted>2023-08-15T07:06:00Z</cp:lastPrinted>
  <dcterms:created xsi:type="dcterms:W3CDTF">2023-08-14T08:04:00Z</dcterms:created>
  <dcterms:modified xsi:type="dcterms:W3CDTF">2023-08-15T09:12:00Z</dcterms:modified>
</cp:coreProperties>
</file>